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F2BF" w14:textId="1118557E"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 xml:space="preserve">Stan na dzień sporządzenia prospektu informacyjnego </w:t>
      </w:r>
      <w:r w:rsidR="00D35758">
        <w:rPr>
          <w:rFonts w:ascii="Times New Roman" w:eastAsia="Times New Roman" w:hAnsi="Times New Roman" w:cs="Times New Roman"/>
          <w:b/>
          <w:bCs/>
          <w:sz w:val="20"/>
          <w:szCs w:val="20"/>
        </w:rPr>
        <w:t xml:space="preserve">                                                                 27.04.2026 r.</w:t>
      </w:r>
    </w:p>
    <w:p w14:paraId="6BF1E78C"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3A4CD4E7" w14:textId="77777777" w:rsidR="00EA1C22" w:rsidRPr="00EA1C22"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 xml:space="preserve">PROSPEKT INFORMACYJNY </w:t>
      </w:r>
    </w:p>
    <w:p w14:paraId="30908340" w14:textId="77777777" w:rsidR="00EA1C22" w:rsidRPr="00EA1C22" w:rsidRDefault="00EA1C22" w:rsidP="00EA1C22">
      <w:pPr>
        <w:spacing w:before="60" w:after="60" w:line="240" w:lineRule="auto"/>
        <w:jc w:val="center"/>
        <w:outlineLvl w:val="0"/>
        <w:rPr>
          <w:rFonts w:ascii="Times New Roman" w:eastAsia="Calibri" w:hAnsi="Times New Roman" w:cs="Times New Roman"/>
          <w:b/>
          <w:sz w:val="20"/>
          <w:szCs w:val="20"/>
        </w:rPr>
      </w:pPr>
    </w:p>
    <w:p w14:paraId="33080638" w14:textId="77777777" w:rsidR="00EA1C22" w:rsidRPr="00EA1C22"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t>CZĘŚĆ OGÓLNA</w:t>
      </w:r>
    </w:p>
    <w:p w14:paraId="55E34F42" w14:textId="77777777" w:rsidR="00EA1C22" w:rsidRPr="00EA1C22" w:rsidRDefault="00EA1C22" w:rsidP="00920895">
      <w:pPr>
        <w:spacing w:after="0" w:line="240" w:lineRule="auto"/>
        <w:outlineLvl w:val="0"/>
        <w:rPr>
          <w:rFonts w:ascii="Times New Roman" w:eastAsia="Calibri" w:hAnsi="Times New Roman" w:cs="Times New Roman"/>
          <w:b/>
          <w:sz w:val="20"/>
          <w:szCs w:val="20"/>
        </w:rPr>
      </w:pPr>
    </w:p>
    <w:p w14:paraId="0C648AAB" w14:textId="77777777"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EA1C22" w14:paraId="4661CDA3" w14:textId="77777777" w:rsidTr="002568E5">
        <w:tc>
          <w:tcPr>
            <w:tcW w:w="9648" w:type="dxa"/>
            <w:gridSpan w:val="3"/>
            <w:tcBorders>
              <w:bottom w:val="single" w:sz="4" w:space="0" w:color="auto"/>
            </w:tcBorders>
            <w:shd w:val="clear" w:color="auto" w:fill="E0E0E0"/>
          </w:tcPr>
          <w:p w14:paraId="082886F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DANE DEWELOPERA</w:t>
            </w:r>
          </w:p>
          <w:p w14:paraId="15CF224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EA1C22" w14:paraId="04D7D1F3" w14:textId="77777777" w:rsidTr="002568E5">
        <w:trPr>
          <w:trHeight w:val="375"/>
        </w:trPr>
        <w:tc>
          <w:tcPr>
            <w:tcW w:w="2988" w:type="dxa"/>
            <w:shd w:val="clear" w:color="auto" w:fill="F3F3F3"/>
          </w:tcPr>
          <w:p w14:paraId="311ABEA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Deweloper</w:t>
            </w:r>
          </w:p>
        </w:tc>
        <w:tc>
          <w:tcPr>
            <w:tcW w:w="6660" w:type="dxa"/>
            <w:gridSpan w:val="2"/>
          </w:tcPr>
          <w:p w14:paraId="6A100D36" w14:textId="37242927" w:rsidR="00EA1C22" w:rsidRPr="00350AD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br/>
            </w:r>
            <w:r w:rsidR="00200F4D" w:rsidRPr="00350ADD">
              <w:rPr>
                <w:rFonts w:ascii="Times New Roman" w:eastAsia="Times New Roman" w:hAnsi="Times New Roman" w:cs="Times New Roman"/>
                <w:sz w:val="20"/>
                <w:szCs w:val="20"/>
              </w:rPr>
              <w:t xml:space="preserve">AZL CONSTRUCTION SP. Z O.O., </w:t>
            </w:r>
            <w:r w:rsidR="00200F4D" w:rsidRPr="00350ADD">
              <w:rPr>
                <w:rFonts w:ascii="Times New Roman" w:hAnsi="Times New Roman" w:cs="Times New Roman"/>
                <w:sz w:val="20"/>
                <w:szCs w:val="20"/>
              </w:rPr>
              <w:t>Numer KRS: 0001181055</w:t>
            </w:r>
            <w:r w:rsidR="00200F4D" w:rsidRPr="00350ADD">
              <w:rPr>
                <w:rFonts w:ascii="Times New Roman" w:eastAsia="Times New Roman" w:hAnsi="Times New Roman" w:cs="Times New Roman"/>
                <w:sz w:val="20"/>
                <w:szCs w:val="20"/>
              </w:rPr>
              <w:t>,</w:t>
            </w:r>
          </w:p>
        </w:tc>
      </w:tr>
      <w:tr w:rsidR="00EA1C22" w:rsidRPr="00EA1C22" w14:paraId="0036E6AF" w14:textId="77777777" w:rsidTr="00D35758">
        <w:trPr>
          <w:trHeight w:val="1024"/>
        </w:trPr>
        <w:tc>
          <w:tcPr>
            <w:tcW w:w="2988" w:type="dxa"/>
            <w:shd w:val="clear" w:color="auto" w:fill="F3F3F3"/>
          </w:tcPr>
          <w:p w14:paraId="669DF80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660" w:type="dxa"/>
            <w:gridSpan w:val="2"/>
          </w:tcPr>
          <w:p w14:paraId="5540C01E" w14:textId="77777777" w:rsidR="00EA1C22" w:rsidRPr="00350ADD"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301712BF" w14:textId="2292E0B9" w:rsidR="00EA1C22" w:rsidRPr="00350ADD" w:rsidRDefault="00200F4D"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05-083 Borzęcin Duży ul. Warszawska 832,</w:t>
            </w:r>
          </w:p>
        </w:tc>
      </w:tr>
      <w:tr w:rsidR="00EA1C22" w:rsidRPr="00EA1C22" w14:paraId="0891A6A3" w14:textId="77777777" w:rsidTr="002568E5">
        <w:trPr>
          <w:trHeight w:val="188"/>
        </w:trPr>
        <w:tc>
          <w:tcPr>
            <w:tcW w:w="2988" w:type="dxa"/>
            <w:shd w:val="clear" w:color="auto" w:fill="F3F3F3"/>
          </w:tcPr>
          <w:p w14:paraId="553C6B0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NIP REGON</w:t>
            </w:r>
          </w:p>
        </w:tc>
        <w:tc>
          <w:tcPr>
            <w:tcW w:w="3240" w:type="dxa"/>
          </w:tcPr>
          <w:p w14:paraId="09E24F13" w14:textId="27CD414C" w:rsidR="00EA1C22" w:rsidRPr="00350AD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NIP</w:t>
            </w:r>
            <w:r w:rsidR="00200F4D" w:rsidRPr="00350ADD">
              <w:rPr>
                <w:rFonts w:ascii="Times New Roman" w:eastAsia="Times New Roman" w:hAnsi="Times New Roman" w:cs="Times New Roman"/>
                <w:sz w:val="20"/>
                <w:szCs w:val="20"/>
              </w:rPr>
              <w:t>: 1182308973</w:t>
            </w:r>
          </w:p>
        </w:tc>
        <w:tc>
          <w:tcPr>
            <w:tcW w:w="3420" w:type="dxa"/>
          </w:tcPr>
          <w:p w14:paraId="4A004CDD" w14:textId="3AADAA2D" w:rsidR="00EA1C22" w:rsidRPr="00350AD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REGON</w:t>
            </w:r>
            <w:r w:rsidR="00200F4D" w:rsidRPr="00350ADD">
              <w:rPr>
                <w:rFonts w:ascii="Times New Roman" w:eastAsia="Times New Roman" w:hAnsi="Times New Roman" w:cs="Times New Roman"/>
                <w:sz w:val="20"/>
                <w:szCs w:val="20"/>
              </w:rPr>
              <w:t xml:space="preserve"> 542096368</w:t>
            </w:r>
          </w:p>
        </w:tc>
      </w:tr>
      <w:tr w:rsidR="00EA1C22" w:rsidRPr="00EA1C22" w14:paraId="01BF8250" w14:textId="77777777" w:rsidTr="002568E5">
        <w:tc>
          <w:tcPr>
            <w:tcW w:w="2988" w:type="dxa"/>
            <w:shd w:val="clear" w:color="auto" w:fill="F3F3F3"/>
          </w:tcPr>
          <w:p w14:paraId="56B2615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telefonu</w:t>
            </w:r>
          </w:p>
        </w:tc>
        <w:tc>
          <w:tcPr>
            <w:tcW w:w="6660" w:type="dxa"/>
            <w:gridSpan w:val="2"/>
          </w:tcPr>
          <w:p w14:paraId="144DA4FF" w14:textId="64087EE0" w:rsidR="00EA1C22" w:rsidRPr="00350ADD" w:rsidRDefault="00200F4D"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504-245-127</w:t>
            </w:r>
          </w:p>
        </w:tc>
      </w:tr>
      <w:tr w:rsidR="00EA1C22" w:rsidRPr="00EA1C22" w14:paraId="0009FC87" w14:textId="77777777" w:rsidTr="002568E5">
        <w:trPr>
          <w:trHeight w:val="272"/>
        </w:trPr>
        <w:tc>
          <w:tcPr>
            <w:tcW w:w="2988" w:type="dxa"/>
            <w:shd w:val="clear" w:color="auto" w:fill="F3F3F3"/>
          </w:tcPr>
          <w:p w14:paraId="2AF6E8F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poczty elektronicznej</w:t>
            </w:r>
          </w:p>
        </w:tc>
        <w:tc>
          <w:tcPr>
            <w:tcW w:w="6660" w:type="dxa"/>
            <w:gridSpan w:val="2"/>
          </w:tcPr>
          <w:p w14:paraId="5D542485" w14:textId="366B97F1" w:rsidR="00EA1C22" w:rsidRPr="00350ADD" w:rsidRDefault="00200F4D"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hAnsi="Times New Roman" w:cs="Times New Roman"/>
                <w:color w:val="222222"/>
                <w:shd w:val="clear" w:color="auto" w:fill="FFFFFF"/>
              </w:rPr>
              <w:t>kontakt@azlconstruction.pl</w:t>
            </w:r>
          </w:p>
        </w:tc>
      </w:tr>
      <w:tr w:rsidR="00EA1C22" w:rsidRPr="00EA1C22" w14:paraId="701D2DA1" w14:textId="77777777" w:rsidTr="002568E5">
        <w:tc>
          <w:tcPr>
            <w:tcW w:w="2988" w:type="dxa"/>
            <w:shd w:val="clear" w:color="auto" w:fill="F3F3F3"/>
          </w:tcPr>
          <w:p w14:paraId="1A29845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Numer faksu</w:t>
            </w:r>
          </w:p>
        </w:tc>
        <w:tc>
          <w:tcPr>
            <w:tcW w:w="6660" w:type="dxa"/>
            <w:gridSpan w:val="2"/>
          </w:tcPr>
          <w:p w14:paraId="45C6A10C" w14:textId="0C429517" w:rsidR="00EA1C22" w:rsidRPr="00350ADD" w:rsidRDefault="00250F49"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00F8C95D" w14:textId="77777777" w:rsidTr="002568E5">
        <w:trPr>
          <w:trHeight w:val="218"/>
        </w:trPr>
        <w:tc>
          <w:tcPr>
            <w:tcW w:w="2988" w:type="dxa"/>
            <w:shd w:val="clear" w:color="auto" w:fill="F3F3F3"/>
          </w:tcPr>
          <w:p w14:paraId="2A6C732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strony internetowej dewelopera</w:t>
            </w:r>
          </w:p>
        </w:tc>
        <w:tc>
          <w:tcPr>
            <w:tcW w:w="6660" w:type="dxa"/>
            <w:gridSpan w:val="2"/>
          </w:tcPr>
          <w:p w14:paraId="1D8B383A" w14:textId="3F94D30C" w:rsidR="00EA1C22" w:rsidRPr="00350ADD" w:rsidRDefault="00350ADD"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color w:val="222222"/>
                <w:shd w:val="clear" w:color="auto" w:fill="FFFFFF"/>
              </w:rPr>
              <w:t>www.</w:t>
            </w:r>
            <w:r w:rsidR="00200F4D" w:rsidRPr="00350ADD">
              <w:rPr>
                <w:rFonts w:ascii="Times New Roman" w:hAnsi="Times New Roman" w:cs="Times New Roman"/>
                <w:color w:val="222222"/>
                <w:shd w:val="clear" w:color="auto" w:fill="FFFFFF"/>
              </w:rPr>
              <w:t>azlconstruction.pl</w:t>
            </w:r>
          </w:p>
        </w:tc>
      </w:tr>
    </w:tbl>
    <w:p w14:paraId="6351A26A" w14:textId="77777777" w:rsidR="00EA1C22" w:rsidRPr="00EA1C22"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EA1C22" w14:paraId="59B3E878" w14:textId="77777777" w:rsidTr="002568E5">
        <w:trPr>
          <w:trHeight w:val="704"/>
        </w:trPr>
        <w:tc>
          <w:tcPr>
            <w:tcW w:w="9648" w:type="dxa"/>
            <w:tcBorders>
              <w:bottom w:val="single" w:sz="4" w:space="0" w:color="auto"/>
            </w:tcBorders>
            <w:shd w:val="clear" w:color="auto" w:fill="E0E0E0"/>
          </w:tcPr>
          <w:p w14:paraId="28C0CD66" w14:textId="77777777" w:rsid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HISTORIA I UDOKUMENTOWANE</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DOŚWIADCZENIE DEWELOPERA</w:t>
            </w:r>
            <w:r w:rsidR="00951888">
              <w:rPr>
                <w:rFonts w:ascii="Times New Roman" w:eastAsia="Times New Roman" w:hAnsi="Times New Roman" w:cs="Times New Roman"/>
                <w:b/>
                <w:sz w:val="20"/>
                <w:szCs w:val="20"/>
              </w:rPr>
              <w:t xml:space="preserve"> : DOTYCZY INWESTYCJI</w:t>
            </w:r>
          </w:p>
          <w:p w14:paraId="4DD0AE1A" w14:textId="7E97C3EC" w:rsidR="00951888" w:rsidRPr="00EA1C22" w:rsidRDefault="00951888" w:rsidP="00EA1C22">
            <w:pPr>
              <w:spacing w:beforeLines="60" w:before="144" w:afterLines="60"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 INNEJ SPÓŁCE</w:t>
            </w:r>
            <w:r w:rsidR="00350ADD">
              <w:rPr>
                <w:rFonts w:ascii="Times New Roman" w:eastAsia="Times New Roman" w:hAnsi="Times New Roman" w:cs="Times New Roman"/>
                <w:b/>
                <w:sz w:val="20"/>
                <w:szCs w:val="20"/>
              </w:rPr>
              <w:t xml:space="preserve"> HANDLOWEJ</w:t>
            </w:r>
            <w:r>
              <w:rPr>
                <w:rFonts w:ascii="Times New Roman" w:eastAsia="Times New Roman" w:hAnsi="Times New Roman" w:cs="Times New Roman"/>
                <w:b/>
                <w:sz w:val="20"/>
                <w:szCs w:val="20"/>
              </w:rPr>
              <w:t xml:space="preserve"> AS&amp;L CONSTRUCTION S.C.</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EA1C22" w14:paraId="65A54CE3" w14:textId="77777777" w:rsidTr="002568E5">
        <w:tc>
          <w:tcPr>
            <w:tcW w:w="9648" w:type="dxa"/>
            <w:gridSpan w:val="2"/>
            <w:tcBorders>
              <w:bottom w:val="single" w:sz="4" w:space="0" w:color="auto"/>
            </w:tcBorders>
            <w:shd w:val="clear" w:color="auto" w:fill="E0E0E0"/>
          </w:tcPr>
          <w:p w14:paraId="65EA394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tym</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ostatnie)</w:t>
            </w:r>
          </w:p>
        </w:tc>
      </w:tr>
      <w:tr w:rsidR="00EA1C22" w:rsidRPr="00EA1C22" w14:paraId="7566F495" w14:textId="77777777" w:rsidTr="002568E5">
        <w:trPr>
          <w:trHeight w:val="135"/>
        </w:trPr>
        <w:tc>
          <w:tcPr>
            <w:tcW w:w="2813" w:type="dxa"/>
            <w:shd w:val="clear" w:color="auto" w:fill="F3F3F3"/>
          </w:tcPr>
          <w:p w14:paraId="11837B5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7C201232" w14:textId="67E68ED6" w:rsidR="00EA1C22" w:rsidRPr="00350ADD" w:rsidRDefault="00951888"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Bronisze ul. Kręta 25 R,S,T,U,W,V,X,Y.</w:t>
            </w:r>
          </w:p>
        </w:tc>
      </w:tr>
      <w:tr w:rsidR="00EA1C22" w:rsidRPr="00EA1C22" w14:paraId="74CA69AA" w14:textId="77777777" w:rsidTr="002568E5">
        <w:tc>
          <w:tcPr>
            <w:tcW w:w="2813" w:type="dxa"/>
            <w:shd w:val="clear" w:color="auto" w:fill="F3F3F3"/>
          </w:tcPr>
          <w:p w14:paraId="09C1F20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706F317D" w14:textId="51F5A85C"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20.03.2024r.</w:t>
            </w:r>
          </w:p>
        </w:tc>
      </w:tr>
      <w:tr w:rsidR="00EA1C22" w:rsidRPr="00EA1C22" w14:paraId="58B5DE93" w14:textId="77777777" w:rsidTr="002568E5">
        <w:tc>
          <w:tcPr>
            <w:tcW w:w="2813" w:type="dxa"/>
            <w:shd w:val="clear" w:color="auto" w:fill="F3F3F3"/>
          </w:tcPr>
          <w:p w14:paraId="1444964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2645A41E" w14:textId="66B12C87" w:rsidR="00EA1C22" w:rsidRPr="00350ADD" w:rsidRDefault="00951888"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18.02.2025 r.</w:t>
            </w:r>
          </w:p>
        </w:tc>
      </w:tr>
      <w:tr w:rsidR="00EA1C22" w:rsidRPr="00EA1C22" w14:paraId="3F1E4CF8" w14:textId="77777777" w:rsidTr="002568E5">
        <w:tc>
          <w:tcPr>
            <w:tcW w:w="9648" w:type="dxa"/>
            <w:gridSpan w:val="2"/>
            <w:tcBorders>
              <w:bottom w:val="single" w:sz="4" w:space="0" w:color="auto"/>
            </w:tcBorders>
            <w:shd w:val="clear" w:color="auto" w:fill="E0E0E0"/>
          </w:tcPr>
          <w:p w14:paraId="67AF0BE7" w14:textId="77777777" w:rsidR="008D0037" w:rsidRDefault="00EA1C22" w:rsidP="008D0037">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INNEGO UKOŃCZONEGO PRZEDSIĘWZIĘCIA DEWELOPERSKIEGO</w:t>
            </w:r>
            <w:r w:rsidR="008D0037">
              <w:rPr>
                <w:rFonts w:ascii="Times New Roman" w:eastAsia="Times New Roman" w:hAnsi="Times New Roman" w:cs="Times New Roman"/>
                <w:b/>
                <w:sz w:val="20"/>
                <w:szCs w:val="20"/>
              </w:rPr>
              <w:t xml:space="preserve"> : </w:t>
            </w:r>
          </w:p>
          <w:p w14:paraId="542898C6" w14:textId="633B78A2" w:rsidR="00EA1C22" w:rsidRPr="00EA1C22" w:rsidRDefault="008D0037" w:rsidP="008D0037">
            <w:pPr>
              <w:spacing w:beforeLines="60" w:before="144" w:afterLines="60"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DOTYCZY INWESTYCJI</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 INNEJ SPÓŁCE HANDLOWEJ AS&amp;L CONSTRUCTION S.C.</w:t>
            </w:r>
          </w:p>
          <w:p w14:paraId="3479C8E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61CFD982" w14:textId="77777777" w:rsidTr="002568E5">
        <w:trPr>
          <w:trHeight w:val="135"/>
        </w:trPr>
        <w:tc>
          <w:tcPr>
            <w:tcW w:w="2813" w:type="dxa"/>
            <w:shd w:val="clear" w:color="auto" w:fill="F3F3F3"/>
          </w:tcPr>
          <w:p w14:paraId="087B9F4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 xml:space="preserve">Adres </w:t>
            </w:r>
          </w:p>
        </w:tc>
        <w:tc>
          <w:tcPr>
            <w:tcW w:w="6835" w:type="dxa"/>
          </w:tcPr>
          <w:p w14:paraId="099986AA" w14:textId="1BD7D285"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05-082 Wojcieszyn ul. Królewska 55,57</w:t>
            </w:r>
          </w:p>
        </w:tc>
      </w:tr>
      <w:tr w:rsidR="00EA1C22" w:rsidRPr="00EA1C22" w14:paraId="591C2F42" w14:textId="77777777" w:rsidTr="002568E5">
        <w:tc>
          <w:tcPr>
            <w:tcW w:w="2813" w:type="dxa"/>
            <w:shd w:val="clear" w:color="auto" w:fill="F3F3F3"/>
          </w:tcPr>
          <w:p w14:paraId="7DD8417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6C53777F" w14:textId="5E5594FD"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17.06.2022r.</w:t>
            </w:r>
          </w:p>
        </w:tc>
      </w:tr>
      <w:tr w:rsidR="00EA1C22" w:rsidRPr="00EA1C22" w14:paraId="376DF7D9" w14:textId="77777777" w:rsidTr="002568E5">
        <w:tc>
          <w:tcPr>
            <w:tcW w:w="2813" w:type="dxa"/>
            <w:shd w:val="clear" w:color="auto" w:fill="F3F3F3"/>
          </w:tcPr>
          <w:p w14:paraId="294DD50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29F1AC5B" w14:textId="273FB25F"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08.01.2024 r.</w:t>
            </w:r>
          </w:p>
        </w:tc>
      </w:tr>
      <w:tr w:rsidR="00EA1C22" w:rsidRPr="00EA1C22" w14:paraId="152C6542" w14:textId="77777777" w:rsidTr="002568E5">
        <w:tc>
          <w:tcPr>
            <w:tcW w:w="9648" w:type="dxa"/>
            <w:gridSpan w:val="2"/>
            <w:tcBorders>
              <w:bottom w:val="single" w:sz="4" w:space="0" w:color="auto"/>
            </w:tcBorders>
            <w:shd w:val="clear" w:color="auto" w:fill="E0E0E0"/>
          </w:tcPr>
          <w:p w14:paraId="66FB6AC2" w14:textId="77777777" w:rsidR="008D0037" w:rsidRDefault="00EA1C22" w:rsidP="008D0037">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PRZYKŁAD OSTATNIEGO UKOŃCZONEGO PRZEDSIĘWZIĘCIA DEWELOPERSKIEGO</w:t>
            </w:r>
            <w:r w:rsidR="008D0037">
              <w:rPr>
                <w:rFonts w:ascii="Times New Roman" w:eastAsia="Times New Roman" w:hAnsi="Times New Roman" w:cs="Times New Roman"/>
                <w:b/>
                <w:sz w:val="20"/>
                <w:szCs w:val="20"/>
              </w:rPr>
              <w:t xml:space="preserve"> : </w:t>
            </w:r>
          </w:p>
          <w:p w14:paraId="10CA230A" w14:textId="45C0F486" w:rsidR="00EA1C22" w:rsidRPr="00EA1C22" w:rsidRDefault="008D0037" w:rsidP="008D0037">
            <w:pPr>
              <w:spacing w:beforeLines="60" w:before="144" w:afterLines="60"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DOTYCZY INWESTYCJI</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 INNEJ SPÓŁCE HANDLOWEJ AS&amp;L CONSTRUCTION S.C.</w:t>
            </w:r>
          </w:p>
          <w:p w14:paraId="35AEFCFE" w14:textId="77777777" w:rsidR="00EA1C22" w:rsidRPr="00EA1C22"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EA1C22" w14:paraId="4C26B48B" w14:textId="77777777" w:rsidTr="002568E5">
        <w:trPr>
          <w:trHeight w:val="135"/>
        </w:trPr>
        <w:tc>
          <w:tcPr>
            <w:tcW w:w="2813" w:type="dxa"/>
            <w:shd w:val="clear" w:color="auto" w:fill="F3F3F3"/>
          </w:tcPr>
          <w:p w14:paraId="6335454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w:t>
            </w:r>
          </w:p>
        </w:tc>
        <w:tc>
          <w:tcPr>
            <w:tcW w:w="6835" w:type="dxa"/>
          </w:tcPr>
          <w:p w14:paraId="0DB0A13F" w14:textId="6705D3D8"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05-082 Zielonki Wieś ul. Ks. Bernarda Jarzębskiego 8,10.</w:t>
            </w:r>
          </w:p>
        </w:tc>
      </w:tr>
      <w:tr w:rsidR="00EA1C22" w:rsidRPr="00EA1C22" w14:paraId="28F63E54" w14:textId="77777777" w:rsidTr="002568E5">
        <w:tc>
          <w:tcPr>
            <w:tcW w:w="2813" w:type="dxa"/>
            <w:shd w:val="clear" w:color="auto" w:fill="F3F3F3"/>
          </w:tcPr>
          <w:p w14:paraId="03E91D5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rozpoczęcia </w:t>
            </w:r>
          </w:p>
        </w:tc>
        <w:tc>
          <w:tcPr>
            <w:tcW w:w="6835" w:type="dxa"/>
          </w:tcPr>
          <w:p w14:paraId="2117CBE8" w14:textId="3728E5D0"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06.10.2021 r.</w:t>
            </w:r>
          </w:p>
        </w:tc>
      </w:tr>
      <w:tr w:rsidR="00EA1C22" w:rsidRPr="00EA1C22" w14:paraId="04C581DF" w14:textId="77777777" w:rsidTr="002568E5">
        <w:tc>
          <w:tcPr>
            <w:tcW w:w="2813" w:type="dxa"/>
            <w:shd w:val="clear" w:color="auto" w:fill="F3F3F3"/>
          </w:tcPr>
          <w:p w14:paraId="09C1D51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wydania decyzji o pozwoleniu na użytkowanie</w:t>
            </w:r>
          </w:p>
        </w:tc>
        <w:tc>
          <w:tcPr>
            <w:tcW w:w="6835" w:type="dxa"/>
          </w:tcPr>
          <w:p w14:paraId="6C188C26" w14:textId="290E68C2"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08.11.2023 r.</w:t>
            </w:r>
          </w:p>
        </w:tc>
      </w:tr>
    </w:tbl>
    <w:p w14:paraId="2814096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EA1C22" w14:paraId="448412C2" w14:textId="77777777" w:rsidTr="002568E5">
        <w:tc>
          <w:tcPr>
            <w:tcW w:w="2808" w:type="dxa"/>
            <w:shd w:val="clear" w:color="auto" w:fill="F3F3F3"/>
          </w:tcPr>
          <w:p w14:paraId="23BA640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409C3AAF" w14:textId="5FF4BEFA" w:rsidR="00EA1C22" w:rsidRPr="00250F49" w:rsidRDefault="000529BA" w:rsidP="00EA1C22">
            <w:pPr>
              <w:spacing w:beforeLines="60" w:before="144" w:afterLines="60" w:after="144" w:line="240" w:lineRule="auto"/>
              <w:jc w:val="both"/>
              <w:rPr>
                <w:rFonts w:ascii="Arial" w:eastAsia="Times New Roman" w:hAnsi="Arial" w:cs="Arial"/>
                <w:bCs/>
                <w:sz w:val="20"/>
                <w:szCs w:val="20"/>
              </w:rPr>
            </w:pPr>
            <w:r w:rsidRPr="00250F49">
              <w:rPr>
                <w:rFonts w:ascii="Arial" w:eastAsia="Times New Roman" w:hAnsi="Arial" w:cs="Arial"/>
                <w:bCs/>
                <w:sz w:val="20"/>
                <w:szCs w:val="20"/>
              </w:rPr>
              <w:t>Nie</w:t>
            </w:r>
          </w:p>
        </w:tc>
      </w:tr>
    </w:tbl>
    <w:p w14:paraId="19D06562" w14:textId="77777777" w:rsidR="00EA1C22" w:rsidRPr="00EA1C22"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6ACE3053" w14:textId="77777777" w:rsidR="00EA1C22" w:rsidRPr="00EA1C22"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EA1C22" w14:paraId="43C43C4F" w14:textId="77777777" w:rsidTr="002568E5">
        <w:tc>
          <w:tcPr>
            <w:tcW w:w="9648" w:type="dxa"/>
            <w:gridSpan w:val="3"/>
            <w:tcBorders>
              <w:bottom w:val="single" w:sz="4" w:space="0" w:color="auto"/>
            </w:tcBorders>
            <w:shd w:val="clear" w:color="auto" w:fill="E0E0E0"/>
          </w:tcPr>
          <w:p w14:paraId="0320C430"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GRUNTU I ZAGOSPODAROWANIA PRZESTRZENNEGO TERENU</w:t>
            </w:r>
          </w:p>
          <w:p w14:paraId="1B13056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6F480C3B" w14:textId="77777777" w:rsidTr="002568E5">
        <w:trPr>
          <w:trHeight w:val="135"/>
        </w:trPr>
        <w:tc>
          <w:tcPr>
            <w:tcW w:w="2810" w:type="dxa"/>
            <w:shd w:val="clear" w:color="auto" w:fill="F3F3F3"/>
          </w:tcPr>
          <w:p w14:paraId="5A4A6A0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Adres i numer działki ewidencyjnej i obrębu</w:t>
            </w:r>
            <w:r w:rsidRPr="00EA1C22">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73D28BBF" w14:textId="099A739A" w:rsidR="00EA1C22" w:rsidRPr="00350ADD" w:rsidRDefault="000529BA" w:rsidP="00EA1C22">
            <w:pPr>
              <w:spacing w:beforeLines="60" w:before="144" w:afterLines="60" w:after="144" w:line="240" w:lineRule="auto"/>
              <w:jc w:val="both"/>
              <w:rPr>
                <w:rFonts w:ascii="Times New Roman" w:eastAsia="Times New Roman" w:hAnsi="Times New Roman" w:cs="Times New Roman"/>
                <w:sz w:val="20"/>
                <w:szCs w:val="20"/>
              </w:rPr>
            </w:pPr>
            <w:r w:rsidRPr="00350ADD">
              <w:rPr>
                <w:rFonts w:ascii="Times New Roman" w:eastAsia="Times New Roman" w:hAnsi="Times New Roman" w:cs="Times New Roman"/>
                <w:sz w:val="20"/>
                <w:szCs w:val="20"/>
              </w:rPr>
              <w:t xml:space="preserve">05-083 Borzęcin Duży ul. </w:t>
            </w:r>
            <w:proofErr w:type="spellStart"/>
            <w:r w:rsidRPr="00350ADD">
              <w:rPr>
                <w:rFonts w:ascii="Times New Roman" w:eastAsia="Times New Roman" w:hAnsi="Times New Roman" w:cs="Times New Roman"/>
                <w:sz w:val="20"/>
                <w:szCs w:val="20"/>
              </w:rPr>
              <w:t>Wodnisko</w:t>
            </w:r>
            <w:proofErr w:type="spellEnd"/>
            <w:r w:rsidRPr="00350ADD">
              <w:rPr>
                <w:rFonts w:ascii="Times New Roman" w:eastAsia="Times New Roman" w:hAnsi="Times New Roman" w:cs="Times New Roman"/>
                <w:sz w:val="20"/>
                <w:szCs w:val="20"/>
              </w:rPr>
              <w:t xml:space="preserve"> dz. nr. 605/12</w:t>
            </w:r>
          </w:p>
        </w:tc>
      </w:tr>
      <w:tr w:rsidR="00EA1C22" w:rsidRPr="00EA1C22" w14:paraId="5977BE86" w14:textId="77777777" w:rsidTr="002568E5">
        <w:trPr>
          <w:trHeight w:val="98"/>
        </w:trPr>
        <w:tc>
          <w:tcPr>
            <w:tcW w:w="2810" w:type="dxa"/>
            <w:shd w:val="clear" w:color="auto" w:fill="F3F3F3"/>
          </w:tcPr>
          <w:p w14:paraId="3A0A185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Numer księgi wieczystej </w:t>
            </w:r>
          </w:p>
        </w:tc>
        <w:tc>
          <w:tcPr>
            <w:tcW w:w="6838" w:type="dxa"/>
            <w:gridSpan w:val="2"/>
          </w:tcPr>
          <w:p w14:paraId="3055750A" w14:textId="1FD7F255" w:rsidR="00EA1C22" w:rsidRPr="00EA1C22" w:rsidRDefault="00350ADD"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WA1P/00143351/6</w:t>
            </w:r>
          </w:p>
        </w:tc>
      </w:tr>
      <w:tr w:rsidR="00EA1C22" w:rsidRPr="00EA1C22" w14:paraId="27BD2C55" w14:textId="77777777" w:rsidTr="002568E5">
        <w:trPr>
          <w:trHeight w:val="98"/>
        </w:trPr>
        <w:tc>
          <w:tcPr>
            <w:tcW w:w="2810" w:type="dxa"/>
            <w:shd w:val="clear" w:color="auto" w:fill="F3F3F3"/>
          </w:tcPr>
          <w:p w14:paraId="61D4F5D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41E921A9" w14:textId="154F58DE" w:rsidR="00EA1C22" w:rsidRPr="00D35758" w:rsidRDefault="00D35758" w:rsidP="00EA1C22">
            <w:pPr>
              <w:spacing w:beforeLines="60" w:before="144" w:afterLines="60" w:after="144" w:line="240" w:lineRule="auto"/>
              <w:jc w:val="both"/>
              <w:rPr>
                <w:rFonts w:ascii="Times New Roman" w:eastAsia="Times New Roman" w:hAnsi="Times New Roman" w:cs="Times New Roman"/>
                <w:sz w:val="20"/>
                <w:szCs w:val="20"/>
              </w:rPr>
            </w:pPr>
            <w:r w:rsidRPr="00D35758">
              <w:rPr>
                <w:rFonts w:ascii="Times New Roman" w:hAnsi="Times New Roman" w:cs="Times New Roman"/>
                <w:sz w:val="20"/>
                <w:szCs w:val="20"/>
              </w:rPr>
              <w:t>Na dzień sporządzenia prospektu informacyjnego nieruchomość nie jest obciążona hipoteką.</w:t>
            </w:r>
            <w:r>
              <w:rPr>
                <w:rFonts w:ascii="Times New Roman" w:hAnsi="Times New Roman" w:cs="Times New Roman"/>
                <w:sz w:val="20"/>
                <w:szCs w:val="20"/>
              </w:rPr>
              <w:t xml:space="preserve"> </w:t>
            </w:r>
            <w:r w:rsidRPr="00D35758">
              <w:rPr>
                <w:rFonts w:ascii="Times New Roman" w:hAnsi="Times New Roman" w:cs="Times New Roman"/>
                <w:sz w:val="20"/>
                <w:szCs w:val="20"/>
              </w:rPr>
              <w:t>W dziale IV księgi wieczystej nie są ujawnione żadne hipoteki ani nie toczą się postępowania o wpis hipoteki.</w:t>
            </w:r>
          </w:p>
        </w:tc>
      </w:tr>
      <w:tr w:rsidR="00EA1C22" w:rsidRPr="00EA1C22" w14:paraId="61AAB473" w14:textId="77777777" w:rsidTr="002568E5">
        <w:trPr>
          <w:trHeight w:val="97"/>
        </w:trPr>
        <w:tc>
          <w:tcPr>
            <w:tcW w:w="2810" w:type="dxa"/>
            <w:shd w:val="clear" w:color="auto" w:fill="F3F3F3"/>
          </w:tcPr>
          <w:p w14:paraId="1F5A8DD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braku księgi wieczystej informacja o powierzchni działki i stanie prawnym nieruchomości</w:t>
            </w:r>
            <w:r w:rsidRPr="00EA1C22">
              <w:rPr>
                <w:rFonts w:ascii="Times New Roman" w:eastAsia="Times New Roman" w:hAnsi="Times New Roman" w:cs="Times New Roman"/>
                <w:sz w:val="20"/>
                <w:szCs w:val="20"/>
                <w:vertAlign w:val="superscript"/>
              </w:rPr>
              <w:footnoteReference w:customMarkFollows="1" w:id="2"/>
              <w:t>2)</w:t>
            </w:r>
            <w:r w:rsidRPr="00EA1C22">
              <w:rPr>
                <w:rFonts w:ascii="Times New Roman" w:eastAsia="Times New Roman" w:hAnsi="Times New Roman" w:cs="Times New Roman"/>
                <w:sz w:val="20"/>
                <w:szCs w:val="20"/>
              </w:rPr>
              <w:t xml:space="preserve"> </w:t>
            </w:r>
          </w:p>
        </w:tc>
        <w:tc>
          <w:tcPr>
            <w:tcW w:w="6838" w:type="dxa"/>
            <w:gridSpan w:val="2"/>
          </w:tcPr>
          <w:p w14:paraId="2CC13F1E" w14:textId="77777777" w:rsidR="00250F49" w:rsidRDefault="00250F49"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Powierzchnia działki 1500 m2,</w:t>
            </w:r>
          </w:p>
          <w:p w14:paraId="0C9F2FAD" w14:textId="77777777" w:rsidR="00D35758" w:rsidRDefault="00D35758" w:rsidP="00D35758">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AZL CONSTRUCTION – własność,</w:t>
            </w:r>
          </w:p>
          <w:p w14:paraId="700096EB" w14:textId="012AD0C9" w:rsidR="00D35758" w:rsidRPr="00EA1C22" w:rsidRDefault="00D35758"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210FDB87" w14:textId="77777777" w:rsidTr="002568E5">
        <w:trPr>
          <w:trHeight w:val="97"/>
        </w:trPr>
        <w:tc>
          <w:tcPr>
            <w:tcW w:w="2810" w:type="dxa"/>
            <w:shd w:val="clear" w:color="auto" w:fill="F3F3F3"/>
          </w:tcPr>
          <w:p w14:paraId="6E776FEE" w14:textId="073861E8" w:rsidR="00EA1C22" w:rsidRPr="00EA1C22" w:rsidRDefault="00EA1C22" w:rsidP="00F919B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Informacje dotyczące obiektów istniejących położonych w </w:t>
            </w:r>
            <w:r w:rsidRPr="00EA1C22">
              <w:rPr>
                <w:rFonts w:ascii="Times New Roman" w:eastAsia="Times New Roman" w:hAnsi="Times New Roman" w:cs="Times New Roman"/>
                <w:sz w:val="20"/>
                <w:szCs w:val="20"/>
              </w:rPr>
              <w:lastRenderedPageBreak/>
              <w:t>sąsiedztwie inwestycji i wpływających na warunki życia</w:t>
            </w:r>
            <w:r w:rsidRPr="00EA1C22">
              <w:rPr>
                <w:rFonts w:ascii="Times New Roman" w:eastAsia="Times New Roman" w:hAnsi="Times New Roman" w:cs="Times New Roman"/>
                <w:sz w:val="20"/>
                <w:szCs w:val="20"/>
                <w:vertAlign w:val="superscript"/>
              </w:rPr>
              <w:footnoteReference w:customMarkFollows="1" w:id="3"/>
              <w:t>3)</w:t>
            </w:r>
            <w:r w:rsidRPr="00EA1C22">
              <w:rPr>
                <w:rFonts w:ascii="Times New Roman" w:eastAsia="Times New Roman" w:hAnsi="Times New Roman" w:cs="Times New Roman"/>
                <w:sz w:val="20"/>
                <w:szCs w:val="20"/>
              </w:rPr>
              <w:t xml:space="preserve"> </w:t>
            </w:r>
          </w:p>
        </w:tc>
        <w:tc>
          <w:tcPr>
            <w:tcW w:w="6838" w:type="dxa"/>
            <w:gridSpan w:val="2"/>
          </w:tcPr>
          <w:p w14:paraId="5CE55E2C" w14:textId="6E7CD259" w:rsidR="00A042CD" w:rsidRDefault="00622944" w:rsidP="00350ADD">
            <w:pPr>
              <w:rPr>
                <w:rFonts w:ascii="Times New Roman" w:hAnsi="Times New Roman" w:cs="Times New Roman"/>
                <w:sz w:val="20"/>
                <w:szCs w:val="20"/>
              </w:rPr>
            </w:pPr>
            <w:r>
              <w:rPr>
                <w:rFonts w:ascii="Times New Roman" w:hAnsi="Times New Roman" w:cs="Times New Roman"/>
                <w:sz w:val="20"/>
                <w:szCs w:val="20"/>
              </w:rPr>
              <w:lastRenderedPageBreak/>
              <w:t>W okolicy znajduje się</w:t>
            </w:r>
            <w:r w:rsidR="00D35758">
              <w:rPr>
                <w:rFonts w:ascii="Times New Roman" w:hAnsi="Times New Roman" w:cs="Times New Roman"/>
                <w:sz w:val="20"/>
                <w:szCs w:val="20"/>
              </w:rPr>
              <w:t xml:space="preserve"> :</w:t>
            </w:r>
          </w:p>
          <w:p w14:paraId="770DEC94" w14:textId="5A2BC9B0" w:rsidR="00EA1C22" w:rsidRDefault="00622944" w:rsidP="00350ADD">
            <w:pPr>
              <w:rPr>
                <w:rFonts w:ascii="Times New Roman" w:hAnsi="Times New Roman" w:cs="Times New Roman"/>
                <w:sz w:val="20"/>
                <w:szCs w:val="20"/>
              </w:rPr>
            </w:pPr>
            <w:r w:rsidRPr="00622944">
              <w:rPr>
                <w:rFonts w:ascii="Times New Roman" w:hAnsi="Times New Roman" w:cs="Times New Roman"/>
                <w:sz w:val="20"/>
                <w:szCs w:val="20"/>
              </w:rPr>
              <w:lastRenderedPageBreak/>
              <w:t xml:space="preserve">- Ochotnicza Straż </w:t>
            </w:r>
            <w:r>
              <w:rPr>
                <w:rFonts w:ascii="Times New Roman" w:hAnsi="Times New Roman" w:cs="Times New Roman"/>
                <w:sz w:val="20"/>
                <w:szCs w:val="20"/>
              </w:rPr>
              <w:t>Poż</w:t>
            </w:r>
            <w:r w:rsidRPr="00622944">
              <w:rPr>
                <w:rFonts w:ascii="Times New Roman" w:hAnsi="Times New Roman" w:cs="Times New Roman"/>
                <w:sz w:val="20"/>
                <w:szCs w:val="20"/>
              </w:rPr>
              <w:t>arna</w:t>
            </w:r>
            <w:r>
              <w:rPr>
                <w:rFonts w:ascii="Times New Roman" w:hAnsi="Times New Roman" w:cs="Times New Roman"/>
                <w:sz w:val="20"/>
                <w:szCs w:val="20"/>
              </w:rPr>
              <w:t xml:space="preserve"> w Borzęcinie Dużym</w:t>
            </w:r>
            <w:r w:rsidR="00A042CD">
              <w:rPr>
                <w:rFonts w:ascii="Times New Roman" w:hAnsi="Times New Roman" w:cs="Times New Roman"/>
                <w:sz w:val="20"/>
                <w:szCs w:val="20"/>
              </w:rPr>
              <w:t>,</w:t>
            </w:r>
          </w:p>
          <w:p w14:paraId="0139CA3B" w14:textId="62FC6194" w:rsidR="00EA1C22" w:rsidRPr="00F919B2" w:rsidRDefault="00A042CD" w:rsidP="00F919B2">
            <w:pPr>
              <w:rPr>
                <w:rFonts w:ascii="Times New Roman" w:hAnsi="Times New Roman" w:cs="Times New Roman"/>
                <w:sz w:val="20"/>
                <w:szCs w:val="20"/>
              </w:rPr>
            </w:pPr>
            <w:r>
              <w:rPr>
                <w:rFonts w:ascii="Times New Roman" w:hAnsi="Times New Roman" w:cs="Times New Roman"/>
                <w:sz w:val="20"/>
                <w:szCs w:val="20"/>
              </w:rPr>
              <w:t>-</w:t>
            </w:r>
            <w:r w:rsidR="002D164B">
              <w:rPr>
                <w:rFonts w:ascii="Times New Roman" w:hAnsi="Times New Roman" w:cs="Times New Roman"/>
                <w:sz w:val="20"/>
                <w:szCs w:val="20"/>
              </w:rPr>
              <w:t xml:space="preserve"> </w:t>
            </w:r>
            <w:r>
              <w:rPr>
                <w:rFonts w:ascii="Times New Roman" w:hAnsi="Times New Roman" w:cs="Times New Roman"/>
                <w:sz w:val="20"/>
                <w:szCs w:val="20"/>
              </w:rPr>
              <w:t>Centrum Misji Afrykańskich</w:t>
            </w:r>
            <w:r w:rsidR="00F919B2">
              <w:rPr>
                <w:rFonts w:ascii="Times New Roman" w:hAnsi="Times New Roman" w:cs="Times New Roman"/>
                <w:sz w:val="20"/>
                <w:szCs w:val="20"/>
              </w:rPr>
              <w:t>,</w:t>
            </w:r>
          </w:p>
        </w:tc>
      </w:tr>
      <w:tr w:rsidR="00EA1C22" w:rsidRPr="00EA1C22" w14:paraId="1D755840" w14:textId="77777777" w:rsidTr="002568E5">
        <w:trPr>
          <w:trHeight w:val="320"/>
        </w:trPr>
        <w:tc>
          <w:tcPr>
            <w:tcW w:w="2810" w:type="dxa"/>
            <w:vMerge w:val="restart"/>
            <w:shd w:val="clear" w:color="auto" w:fill="F3F3F3"/>
          </w:tcPr>
          <w:p w14:paraId="7865965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lastRenderedPageBreak/>
              <w:t>Akty planowania przestrzennego i inne akty prawne na podstawie przepisów odrębnych na terenie objętym przedsięwzięciem deweloperskim lub zadaniem inwestycyjnym</w:t>
            </w:r>
          </w:p>
          <w:p w14:paraId="6C44A9A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 </w:t>
            </w:r>
          </w:p>
        </w:tc>
        <w:tc>
          <w:tcPr>
            <w:tcW w:w="3419" w:type="dxa"/>
          </w:tcPr>
          <w:p w14:paraId="212E715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Ramowe studium uwarunkowań i kierunków zagospodarowania przestrzennego związku metropolitalnego</w:t>
            </w:r>
          </w:p>
        </w:tc>
        <w:tc>
          <w:tcPr>
            <w:tcW w:w="3419" w:type="dxa"/>
            <w:vMerge w:val="restart"/>
          </w:tcPr>
          <w:p w14:paraId="7F40C439" w14:textId="77777777" w:rsid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1B9F5BE0" w14:textId="77777777" w:rsidR="007562CF" w:rsidRDefault="007562CF" w:rsidP="00EA1C22">
            <w:pPr>
              <w:spacing w:beforeLines="60" w:before="144" w:afterLines="60" w:after="144" w:line="240" w:lineRule="auto"/>
              <w:jc w:val="both"/>
              <w:rPr>
                <w:rFonts w:ascii="Times New Roman" w:eastAsia="Times New Roman" w:hAnsi="Times New Roman" w:cs="Times New Roman"/>
                <w:sz w:val="20"/>
                <w:szCs w:val="20"/>
              </w:rPr>
            </w:pPr>
          </w:p>
          <w:p w14:paraId="13A9AC26" w14:textId="77777777" w:rsidR="007562CF" w:rsidRDefault="007562CF" w:rsidP="00EA1C22">
            <w:pPr>
              <w:spacing w:beforeLines="60" w:before="144" w:afterLines="60" w:after="144" w:line="240" w:lineRule="auto"/>
              <w:jc w:val="both"/>
              <w:rPr>
                <w:rFonts w:ascii="Times New Roman" w:eastAsia="Times New Roman" w:hAnsi="Times New Roman" w:cs="Times New Roman"/>
                <w:sz w:val="20"/>
                <w:szCs w:val="20"/>
              </w:rPr>
            </w:pPr>
          </w:p>
          <w:p w14:paraId="01DCF3D1" w14:textId="405F738F" w:rsidR="007562CF" w:rsidRDefault="007562CF" w:rsidP="00EA1C22">
            <w:pPr>
              <w:spacing w:beforeLines="60" w:before="144" w:afterLines="60" w:after="144" w:line="240" w:lineRule="auto"/>
              <w:jc w:val="both"/>
              <w:rPr>
                <w:rFonts w:ascii="Times New Roman" w:eastAsia="Times New Roman" w:hAnsi="Times New Roman" w:cs="Times New Roman"/>
                <w:sz w:val="20"/>
                <w:szCs w:val="20"/>
              </w:rPr>
            </w:pPr>
          </w:p>
          <w:p w14:paraId="7D0C3AFC" w14:textId="77777777" w:rsidR="0040139F" w:rsidRDefault="0040139F" w:rsidP="00EA1C22">
            <w:pPr>
              <w:spacing w:beforeLines="60" w:before="144" w:afterLines="60" w:after="144" w:line="240" w:lineRule="auto"/>
              <w:jc w:val="both"/>
              <w:rPr>
                <w:rFonts w:ascii="Times New Roman" w:eastAsia="Times New Roman" w:hAnsi="Times New Roman" w:cs="Times New Roman"/>
                <w:sz w:val="20"/>
                <w:szCs w:val="20"/>
              </w:rPr>
            </w:pPr>
          </w:p>
          <w:p w14:paraId="0298C5AC" w14:textId="77777777" w:rsidR="0040139F" w:rsidRDefault="0040139F" w:rsidP="00EA1C22">
            <w:pPr>
              <w:spacing w:beforeLines="60" w:before="144" w:afterLines="60" w:after="144" w:line="240" w:lineRule="auto"/>
              <w:jc w:val="both"/>
              <w:rPr>
                <w:rFonts w:ascii="Times New Roman" w:eastAsia="Times New Roman" w:hAnsi="Times New Roman" w:cs="Times New Roman"/>
                <w:sz w:val="20"/>
                <w:szCs w:val="20"/>
              </w:rPr>
            </w:pPr>
          </w:p>
          <w:p w14:paraId="0DC0186A" w14:textId="7A8C9F6D" w:rsidR="007562CF" w:rsidRPr="00EA1C22" w:rsidRDefault="0040139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Obowiązuje tylko MPZP</w:t>
            </w:r>
            <w:r w:rsidR="007562CF">
              <w:rPr>
                <w:rFonts w:ascii="Times New Roman" w:eastAsia="Times New Roman" w:hAnsi="Times New Roman" w:cs="Times New Roman"/>
                <w:sz w:val="20"/>
                <w:szCs w:val="20"/>
              </w:rPr>
              <w:t xml:space="preserve"> gminy Stare Babice zatwierdzon</w:t>
            </w:r>
            <w:r>
              <w:rPr>
                <w:rFonts w:ascii="Times New Roman" w:eastAsia="Times New Roman" w:hAnsi="Times New Roman" w:cs="Times New Roman"/>
                <w:sz w:val="20"/>
                <w:szCs w:val="20"/>
              </w:rPr>
              <w:t>e</w:t>
            </w:r>
            <w:r w:rsidR="007562CF">
              <w:rPr>
                <w:rFonts w:ascii="Times New Roman" w:eastAsia="Times New Roman" w:hAnsi="Times New Roman" w:cs="Times New Roman"/>
                <w:sz w:val="20"/>
                <w:szCs w:val="20"/>
              </w:rPr>
              <w:t xml:space="preserve"> uchwałą Nr VIII/55/11 z dnia 30 czerwca 2011 roku.</w:t>
            </w:r>
            <w:r>
              <w:rPr>
                <w:rFonts w:ascii="Times New Roman" w:eastAsia="Times New Roman" w:hAnsi="Times New Roman" w:cs="Times New Roman"/>
                <w:sz w:val="20"/>
                <w:szCs w:val="20"/>
              </w:rPr>
              <w:t xml:space="preserve">  Reszta nie dotyczy.</w:t>
            </w:r>
          </w:p>
        </w:tc>
      </w:tr>
      <w:tr w:rsidR="00EA1C22" w:rsidRPr="00EA1C22" w14:paraId="490C9EFC" w14:textId="77777777" w:rsidTr="002568E5">
        <w:trPr>
          <w:trHeight w:val="317"/>
        </w:trPr>
        <w:tc>
          <w:tcPr>
            <w:tcW w:w="2810" w:type="dxa"/>
            <w:vMerge/>
            <w:shd w:val="clear" w:color="auto" w:fill="F3F3F3"/>
          </w:tcPr>
          <w:p w14:paraId="39C75C8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0347EC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Studium uwarunkowań i kierunków zagospodarowania przestrzennego gminy</w:t>
            </w:r>
          </w:p>
        </w:tc>
        <w:tc>
          <w:tcPr>
            <w:tcW w:w="3419" w:type="dxa"/>
            <w:vMerge/>
          </w:tcPr>
          <w:p w14:paraId="68EF8D4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18F06A37" w14:textId="77777777" w:rsidTr="002568E5">
        <w:trPr>
          <w:trHeight w:val="317"/>
        </w:trPr>
        <w:tc>
          <w:tcPr>
            <w:tcW w:w="2810" w:type="dxa"/>
            <w:vMerge/>
            <w:shd w:val="clear" w:color="auto" w:fill="F3F3F3"/>
          </w:tcPr>
          <w:p w14:paraId="043C057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0DAB3B05"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Miejscowy plan zagospodarowania przestrzennego</w:t>
            </w:r>
          </w:p>
        </w:tc>
        <w:tc>
          <w:tcPr>
            <w:tcW w:w="3419" w:type="dxa"/>
            <w:vMerge/>
          </w:tcPr>
          <w:p w14:paraId="7D03E18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A1EEB5F" w14:textId="77777777" w:rsidTr="002568E5">
        <w:trPr>
          <w:trHeight w:val="317"/>
        </w:trPr>
        <w:tc>
          <w:tcPr>
            <w:tcW w:w="2810" w:type="dxa"/>
            <w:vMerge/>
            <w:shd w:val="clear" w:color="auto" w:fill="F3F3F3"/>
          </w:tcPr>
          <w:p w14:paraId="5A2775D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6E11D0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Miejscowy plan rewitalizacji</w:t>
            </w:r>
          </w:p>
        </w:tc>
        <w:tc>
          <w:tcPr>
            <w:tcW w:w="3419" w:type="dxa"/>
            <w:vMerge/>
          </w:tcPr>
          <w:p w14:paraId="7523D13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3389C86F" w14:textId="77777777" w:rsidTr="002568E5">
        <w:trPr>
          <w:trHeight w:val="317"/>
        </w:trPr>
        <w:tc>
          <w:tcPr>
            <w:tcW w:w="2810" w:type="dxa"/>
            <w:vMerge/>
            <w:shd w:val="clear" w:color="auto" w:fill="F3F3F3"/>
          </w:tcPr>
          <w:p w14:paraId="0F38900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07FA216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Miejscowy plan odbudowy </w:t>
            </w:r>
          </w:p>
        </w:tc>
        <w:tc>
          <w:tcPr>
            <w:tcW w:w="3419" w:type="dxa"/>
            <w:vMerge/>
          </w:tcPr>
          <w:p w14:paraId="21E0437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79A9CC91" w14:textId="77777777" w:rsidTr="002568E5">
        <w:trPr>
          <w:trHeight w:val="317"/>
        </w:trPr>
        <w:tc>
          <w:tcPr>
            <w:tcW w:w="2810" w:type="dxa"/>
            <w:vMerge/>
            <w:shd w:val="clear" w:color="auto" w:fill="F3F3F3"/>
          </w:tcPr>
          <w:p w14:paraId="47DB22B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CD0936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Inne</w:t>
            </w:r>
            <w:r w:rsidRPr="00EA1C22">
              <w:rPr>
                <w:rFonts w:ascii="Times New Roman" w:eastAsia="Times New Roman" w:hAnsi="Times New Roman" w:cs="Times New Roman"/>
                <w:sz w:val="20"/>
                <w:szCs w:val="20"/>
                <w:vertAlign w:val="superscript"/>
                <w:lang w:eastAsia="pl-PL"/>
              </w:rPr>
              <w:footnoteReference w:customMarkFollows="1" w:id="4"/>
              <w:t>4)</w:t>
            </w:r>
            <w:r w:rsidRPr="00EA1C22">
              <w:rPr>
                <w:rFonts w:ascii="Times New Roman" w:eastAsia="Times New Roman" w:hAnsi="Times New Roman" w:cs="Times New Roman"/>
                <w:sz w:val="20"/>
                <w:szCs w:val="20"/>
                <w:lang w:eastAsia="pl-PL"/>
              </w:rPr>
              <w:t xml:space="preserve"> </w:t>
            </w:r>
          </w:p>
        </w:tc>
        <w:tc>
          <w:tcPr>
            <w:tcW w:w="3419" w:type="dxa"/>
            <w:vMerge/>
          </w:tcPr>
          <w:p w14:paraId="28B317E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62875CFA" w14:textId="77777777" w:rsidTr="002568E5">
        <w:trPr>
          <w:trHeight w:val="60"/>
        </w:trPr>
        <w:tc>
          <w:tcPr>
            <w:tcW w:w="2810" w:type="dxa"/>
            <w:vMerge w:val="restart"/>
            <w:shd w:val="clear" w:color="auto" w:fill="F3F3F3"/>
          </w:tcPr>
          <w:p w14:paraId="0219BEF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EA1C22">
              <w:rPr>
                <w:rFonts w:ascii="Times New Roman" w:eastAsia="Times New Roman" w:hAnsi="Times New Roman" w:cs="Times New Roman"/>
                <w:sz w:val="20"/>
                <w:szCs w:val="20"/>
              </w:rPr>
              <w:t xml:space="preserve"> </w:t>
            </w:r>
          </w:p>
          <w:p w14:paraId="30C050A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CE36D6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Przeznaczenie terenu</w:t>
            </w:r>
          </w:p>
        </w:tc>
        <w:tc>
          <w:tcPr>
            <w:tcW w:w="3419" w:type="dxa"/>
          </w:tcPr>
          <w:p w14:paraId="1BE95C51" w14:textId="3292CFD4" w:rsidR="00EA1C22" w:rsidRPr="00EA1C22" w:rsidRDefault="007562CF"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Teren zabudowy mieszkaniowej jednorodzinnej.</w:t>
            </w:r>
          </w:p>
        </w:tc>
      </w:tr>
      <w:tr w:rsidR="00EA1C22" w:rsidRPr="00EA1C22" w14:paraId="77B48291" w14:textId="77777777" w:rsidTr="002568E5">
        <w:trPr>
          <w:trHeight w:val="51"/>
        </w:trPr>
        <w:tc>
          <w:tcPr>
            <w:tcW w:w="2810" w:type="dxa"/>
            <w:vMerge/>
            <w:shd w:val="clear" w:color="auto" w:fill="F3F3F3"/>
          </w:tcPr>
          <w:p w14:paraId="7E06BC9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37D9132" w14:textId="367A05E1"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w:t>
            </w:r>
            <w:r w:rsidR="004F266D">
              <w:rPr>
                <w:rFonts w:ascii="Times New Roman" w:eastAsia="Times New Roman" w:hAnsi="Times New Roman" w:cs="Times New Roman"/>
                <w:sz w:val="20"/>
                <w:szCs w:val="20"/>
                <w:lang w:eastAsia="pl-PL"/>
              </w:rPr>
              <w:t xml:space="preserve">a </w:t>
            </w:r>
            <w:r w:rsidRPr="00EA1C22">
              <w:rPr>
                <w:rFonts w:ascii="Times New Roman" w:eastAsia="Times New Roman" w:hAnsi="Times New Roman" w:cs="Times New Roman"/>
                <w:sz w:val="20"/>
                <w:szCs w:val="20"/>
                <w:lang w:eastAsia="pl-PL"/>
              </w:rPr>
              <w:t>intensywność zabudowy</w:t>
            </w:r>
          </w:p>
        </w:tc>
        <w:tc>
          <w:tcPr>
            <w:tcW w:w="3419" w:type="dxa"/>
          </w:tcPr>
          <w:p w14:paraId="633808BF" w14:textId="35447D41" w:rsidR="00EA1C22" w:rsidRPr="00EA1C22" w:rsidRDefault="004F266D"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EA1C22" w:rsidRPr="00EA1C22" w14:paraId="15D2CE25" w14:textId="77777777" w:rsidTr="002568E5">
        <w:trPr>
          <w:trHeight w:val="51"/>
        </w:trPr>
        <w:tc>
          <w:tcPr>
            <w:tcW w:w="2810" w:type="dxa"/>
            <w:vMerge/>
            <w:shd w:val="clear" w:color="auto" w:fill="F3F3F3"/>
          </w:tcPr>
          <w:p w14:paraId="6301E63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AE8C6D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3419" w:type="dxa"/>
          </w:tcPr>
          <w:p w14:paraId="2F20BBD6" w14:textId="043E5C00" w:rsidR="00EA1C22" w:rsidRPr="00EA1C22" w:rsidRDefault="004F266D"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11,50 m</w:t>
            </w:r>
          </w:p>
        </w:tc>
      </w:tr>
      <w:tr w:rsidR="00EA1C22" w:rsidRPr="00EA1C22" w14:paraId="103F0E18" w14:textId="77777777" w:rsidTr="002568E5">
        <w:trPr>
          <w:trHeight w:val="51"/>
        </w:trPr>
        <w:tc>
          <w:tcPr>
            <w:tcW w:w="2810" w:type="dxa"/>
            <w:vMerge/>
            <w:shd w:val="clear" w:color="auto" w:fill="F3F3F3"/>
          </w:tcPr>
          <w:p w14:paraId="533B2D4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044830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Minimalny udział procentowy powierzchni biologicznie czynnej</w:t>
            </w:r>
          </w:p>
        </w:tc>
        <w:tc>
          <w:tcPr>
            <w:tcW w:w="3419" w:type="dxa"/>
          </w:tcPr>
          <w:p w14:paraId="7F62E6D9" w14:textId="16EC83C3" w:rsidR="00EA1C22" w:rsidRPr="00EA1C22" w:rsidRDefault="00E74EB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60 %</w:t>
            </w:r>
          </w:p>
        </w:tc>
      </w:tr>
      <w:tr w:rsidR="00EA1C22" w:rsidRPr="00EA1C22" w14:paraId="4FF041E5" w14:textId="77777777" w:rsidTr="002568E5">
        <w:trPr>
          <w:trHeight w:val="51"/>
        </w:trPr>
        <w:tc>
          <w:tcPr>
            <w:tcW w:w="2810" w:type="dxa"/>
            <w:vMerge/>
            <w:shd w:val="clear" w:color="auto" w:fill="F3F3F3"/>
          </w:tcPr>
          <w:p w14:paraId="5E0C5A8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AFAB70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Minimalna liczba miejsc do parkowania</w:t>
            </w:r>
          </w:p>
        </w:tc>
        <w:tc>
          <w:tcPr>
            <w:tcW w:w="3419" w:type="dxa"/>
          </w:tcPr>
          <w:p w14:paraId="1F4C5F49" w14:textId="0A878B56" w:rsidR="00EA1C22" w:rsidRPr="00EA1C22" w:rsidRDefault="00E74EB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A1C22" w:rsidRPr="00EA1C22" w14:paraId="1602C35B" w14:textId="77777777" w:rsidTr="002568E5">
        <w:trPr>
          <w:trHeight w:val="51"/>
        </w:trPr>
        <w:tc>
          <w:tcPr>
            <w:tcW w:w="2810" w:type="dxa"/>
            <w:vMerge/>
            <w:shd w:val="clear" w:color="auto" w:fill="F3F3F3"/>
          </w:tcPr>
          <w:p w14:paraId="4F1CC7E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E2CECD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3C86AF60" w14:textId="7E56C418" w:rsidR="00EA1C22" w:rsidRPr="00A21FAE" w:rsidRDefault="00A21FAE" w:rsidP="00EA1C22">
            <w:pPr>
              <w:spacing w:beforeLines="60" w:before="144" w:afterLines="60" w:after="144" w:line="240" w:lineRule="auto"/>
              <w:jc w:val="both"/>
              <w:rPr>
                <w:rFonts w:ascii="Times New Roman" w:eastAsia="Times New Roman" w:hAnsi="Times New Roman" w:cs="Times New Roman"/>
                <w:sz w:val="20"/>
                <w:szCs w:val="20"/>
              </w:rPr>
            </w:pPr>
            <w:r w:rsidRPr="00A21FAE">
              <w:rPr>
                <w:rFonts w:ascii="Times New Roman" w:hAnsi="Times New Roman" w:cs="Times New Roman"/>
                <w:sz w:val="20"/>
                <w:szCs w:val="20"/>
              </w:rPr>
              <w:t>Teren inwestycji położony jest w otulinie Kampinoskiego Parku Narodowego, w strefie ochrony urbanistycznej Warszawskiego Obszaru Chronionego Krajobrazu oraz w strefie ochronnej terenu zamkniętego w Borzęcinie Dużym.</w:t>
            </w:r>
          </w:p>
        </w:tc>
      </w:tr>
      <w:tr w:rsidR="00EA1C22" w:rsidRPr="00EA1C22" w14:paraId="6EE7CB37" w14:textId="77777777" w:rsidTr="002568E5">
        <w:trPr>
          <w:trHeight w:val="51"/>
        </w:trPr>
        <w:tc>
          <w:tcPr>
            <w:tcW w:w="2810" w:type="dxa"/>
            <w:vMerge/>
            <w:shd w:val="clear" w:color="auto" w:fill="F3F3F3"/>
          </w:tcPr>
          <w:p w14:paraId="030D267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A8A7E9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1E2790B9" w14:textId="4460D27A" w:rsidR="00EA1C22" w:rsidRPr="004E73DF" w:rsidRDefault="00083360" w:rsidP="004E73DF">
            <w:pPr>
              <w:pStyle w:val="NormalnyWeb"/>
              <w:rPr>
                <w:b/>
                <w:bCs/>
                <w:sz w:val="20"/>
                <w:szCs w:val="20"/>
              </w:rPr>
            </w:pPr>
            <w:r w:rsidRPr="00083360">
              <w:rPr>
                <w:rStyle w:val="Pogrubienie"/>
                <w:b w:val="0"/>
                <w:bCs w:val="0"/>
                <w:sz w:val="20"/>
                <w:szCs w:val="20"/>
              </w:rPr>
              <w:t>Teren inwestycji nie znajduje się na obszarze szczególnego zagrożenia powodzią w rozumieniu przepisów prawa wodnego. W związku z tym nie wprowadza się szczególnych wymagań w zakresie zabudowy i zagospodarowania terenu.</w:t>
            </w:r>
          </w:p>
        </w:tc>
      </w:tr>
      <w:tr w:rsidR="00EA1C22" w:rsidRPr="00EA1C22" w14:paraId="43B2F827" w14:textId="77777777" w:rsidTr="002568E5">
        <w:trPr>
          <w:trHeight w:val="51"/>
        </w:trPr>
        <w:tc>
          <w:tcPr>
            <w:tcW w:w="2810" w:type="dxa"/>
            <w:vMerge/>
            <w:shd w:val="clear" w:color="auto" w:fill="F3F3F3"/>
          </w:tcPr>
          <w:p w14:paraId="4D6BFE2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302241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442E6A5B" w14:textId="70A03974" w:rsidR="00EA1C22" w:rsidRPr="00EA1C22" w:rsidRDefault="00E74EB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Częściowo jest w strefie ochrony konserwatorskiej stanowiska archeologicznego nr AZP 56-63/12,</w:t>
            </w:r>
          </w:p>
        </w:tc>
      </w:tr>
      <w:tr w:rsidR="00EA1C22" w:rsidRPr="00EA1C22" w14:paraId="75393B42" w14:textId="77777777" w:rsidTr="002568E5">
        <w:trPr>
          <w:trHeight w:val="51"/>
        </w:trPr>
        <w:tc>
          <w:tcPr>
            <w:tcW w:w="2810" w:type="dxa"/>
            <w:vMerge/>
            <w:shd w:val="clear" w:color="auto" w:fill="F3F3F3"/>
          </w:tcPr>
          <w:p w14:paraId="43E6DAD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A67434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368DB3D8" w14:textId="107B5837" w:rsidR="00EA1C22" w:rsidRPr="00EA1C22" w:rsidRDefault="00E74EB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Strefa ochronna terenu zamkniętego w Borzęcinie Dużym. </w:t>
            </w:r>
          </w:p>
        </w:tc>
      </w:tr>
      <w:tr w:rsidR="00EA1C22" w:rsidRPr="00EA1C22" w14:paraId="6FFC5944" w14:textId="77777777" w:rsidTr="002568E5">
        <w:trPr>
          <w:trHeight w:val="51"/>
        </w:trPr>
        <w:tc>
          <w:tcPr>
            <w:tcW w:w="2810" w:type="dxa"/>
            <w:vMerge/>
            <w:shd w:val="clear" w:color="auto" w:fill="F3F3F3"/>
          </w:tcPr>
          <w:p w14:paraId="2FA3525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79B3EC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09C54533" w14:textId="112DFA35" w:rsidR="00EA1C22" w:rsidRPr="00EA1C22" w:rsidRDefault="00706104"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Nieruchomość posiada dostęp do drogi publicznej</w:t>
            </w:r>
            <w:r w:rsidR="0008336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ul</w:t>
            </w:r>
            <w:r w:rsidR="00083360">
              <w:rPr>
                <w:rFonts w:ascii="Times New Roman" w:eastAsia="Times New Roman" w:hAnsi="Times New Roman" w:cs="Times New Roman"/>
                <w:sz w:val="20"/>
                <w:szCs w:val="20"/>
              </w:rPr>
              <w:t>icy</w:t>
            </w:r>
            <w:r>
              <w:rPr>
                <w:rFonts w:ascii="Times New Roman" w:eastAsia="Times New Roman" w:hAnsi="Times New Roman" w:cs="Times New Roman"/>
                <w:sz w:val="20"/>
                <w:szCs w:val="20"/>
              </w:rPr>
              <w:t xml:space="preserve"> Spacerowej poprzez drogę</w:t>
            </w:r>
            <w:r w:rsidR="00083360">
              <w:rPr>
                <w:rFonts w:ascii="Times New Roman" w:eastAsia="Times New Roman" w:hAnsi="Times New Roman" w:cs="Times New Roman"/>
                <w:sz w:val="20"/>
                <w:szCs w:val="20"/>
              </w:rPr>
              <w:t xml:space="preserve"> gminną wewnętrzną ul. </w:t>
            </w:r>
            <w:proofErr w:type="spellStart"/>
            <w:r w:rsidR="00083360">
              <w:rPr>
                <w:rFonts w:ascii="Times New Roman" w:eastAsia="Times New Roman" w:hAnsi="Times New Roman" w:cs="Times New Roman"/>
                <w:sz w:val="20"/>
                <w:szCs w:val="20"/>
              </w:rPr>
              <w:t>Wodnisko</w:t>
            </w:r>
            <w:proofErr w:type="spellEnd"/>
            <w:r w:rsidR="00083360">
              <w:rPr>
                <w:rFonts w:ascii="Times New Roman" w:eastAsia="Times New Roman" w:hAnsi="Times New Roman" w:cs="Times New Roman"/>
                <w:sz w:val="20"/>
                <w:szCs w:val="20"/>
              </w:rPr>
              <w:t xml:space="preserve"> oraz działkę nr. ew. 605/10 i 604/18 na której ustanowiono współwłasność i ustanowiono służebność gruntową.</w:t>
            </w:r>
          </w:p>
        </w:tc>
      </w:tr>
      <w:tr w:rsidR="00EA1C22" w:rsidRPr="00EA1C22" w14:paraId="6454C406" w14:textId="77777777" w:rsidTr="002568E5">
        <w:trPr>
          <w:trHeight w:val="51"/>
        </w:trPr>
        <w:tc>
          <w:tcPr>
            <w:tcW w:w="2810" w:type="dxa"/>
            <w:vMerge/>
            <w:shd w:val="clear" w:color="auto" w:fill="F3F3F3"/>
          </w:tcPr>
          <w:p w14:paraId="3EF9783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384DEA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1B5D460B" w14:textId="2B714C54" w:rsidR="00EA1C22" w:rsidRPr="00706104" w:rsidRDefault="00706104" w:rsidP="00EA1C22">
            <w:pPr>
              <w:spacing w:beforeLines="60" w:before="144" w:afterLines="60" w:after="144" w:line="240" w:lineRule="auto"/>
              <w:jc w:val="both"/>
              <w:rPr>
                <w:rFonts w:ascii="Times New Roman" w:eastAsia="Times New Roman" w:hAnsi="Times New Roman" w:cs="Times New Roman"/>
                <w:sz w:val="20"/>
                <w:szCs w:val="20"/>
              </w:rPr>
            </w:pPr>
            <w:r w:rsidRPr="00706104">
              <w:rPr>
                <w:rFonts w:ascii="Times New Roman" w:hAnsi="Times New Roman" w:cs="Times New Roman"/>
                <w:sz w:val="20"/>
                <w:szCs w:val="20"/>
              </w:rPr>
              <w:t>Nieruchomość będzie obsługiwana w zakresie infrastruktury technicznej poprzez przyłącza do sieci: wodociągowej</w:t>
            </w:r>
            <w:r>
              <w:rPr>
                <w:rFonts w:ascii="Times New Roman" w:hAnsi="Times New Roman" w:cs="Times New Roman"/>
                <w:sz w:val="20"/>
                <w:szCs w:val="20"/>
              </w:rPr>
              <w:t xml:space="preserve">, </w:t>
            </w:r>
            <w:r w:rsidRPr="00706104">
              <w:rPr>
                <w:rFonts w:ascii="Times New Roman" w:hAnsi="Times New Roman" w:cs="Times New Roman"/>
                <w:sz w:val="20"/>
                <w:szCs w:val="20"/>
              </w:rPr>
              <w:t>kanalizac</w:t>
            </w:r>
            <w:r>
              <w:rPr>
                <w:rFonts w:ascii="Times New Roman" w:hAnsi="Times New Roman" w:cs="Times New Roman"/>
                <w:sz w:val="20"/>
                <w:szCs w:val="20"/>
              </w:rPr>
              <w:t>yjnej</w:t>
            </w:r>
            <w:r w:rsidRPr="00706104">
              <w:rPr>
                <w:rFonts w:ascii="Times New Roman" w:hAnsi="Times New Roman" w:cs="Times New Roman"/>
                <w:sz w:val="20"/>
                <w:szCs w:val="20"/>
              </w:rPr>
              <w:t>,</w:t>
            </w:r>
            <w:r>
              <w:rPr>
                <w:rFonts w:ascii="Times New Roman" w:hAnsi="Times New Roman" w:cs="Times New Roman"/>
                <w:sz w:val="20"/>
                <w:szCs w:val="20"/>
              </w:rPr>
              <w:t xml:space="preserve"> </w:t>
            </w:r>
            <w:r w:rsidRPr="00706104">
              <w:rPr>
                <w:rFonts w:ascii="Times New Roman" w:hAnsi="Times New Roman" w:cs="Times New Roman"/>
                <w:sz w:val="20"/>
                <w:szCs w:val="20"/>
              </w:rPr>
              <w:t>elektro</w:t>
            </w:r>
            <w:r>
              <w:rPr>
                <w:rFonts w:ascii="Times New Roman" w:hAnsi="Times New Roman" w:cs="Times New Roman"/>
                <w:sz w:val="20"/>
                <w:szCs w:val="20"/>
              </w:rPr>
              <w:t>- ene</w:t>
            </w:r>
            <w:r w:rsidRPr="00706104">
              <w:rPr>
                <w:rFonts w:ascii="Times New Roman" w:hAnsi="Times New Roman" w:cs="Times New Roman"/>
                <w:sz w:val="20"/>
                <w:szCs w:val="20"/>
              </w:rPr>
              <w:t>rgetycznej</w:t>
            </w:r>
            <w:r>
              <w:rPr>
                <w:rFonts w:ascii="Times New Roman" w:hAnsi="Times New Roman" w:cs="Times New Roman"/>
                <w:sz w:val="20"/>
                <w:szCs w:val="20"/>
              </w:rPr>
              <w:t xml:space="preserve"> </w:t>
            </w:r>
            <w:r w:rsidRPr="00706104">
              <w:rPr>
                <w:rFonts w:ascii="Times New Roman" w:hAnsi="Times New Roman" w:cs="Times New Roman"/>
                <w:sz w:val="20"/>
                <w:szCs w:val="20"/>
              </w:rPr>
              <w:t>oraz telekomunikacyjnej.</w:t>
            </w:r>
            <w:r w:rsidRPr="00706104">
              <w:rPr>
                <w:rFonts w:ascii="Times New Roman" w:hAnsi="Times New Roman" w:cs="Times New Roman"/>
                <w:sz w:val="20"/>
                <w:szCs w:val="20"/>
              </w:rPr>
              <w:br/>
              <w:t xml:space="preserve">Odprowadzenie wód opadowych </w:t>
            </w:r>
            <w:r w:rsidR="00CC2CC0">
              <w:rPr>
                <w:rFonts w:ascii="Times New Roman" w:hAnsi="Times New Roman" w:cs="Times New Roman"/>
                <w:sz w:val="20"/>
                <w:szCs w:val="20"/>
              </w:rPr>
              <w:t xml:space="preserve">wykonany będzie drenażem </w:t>
            </w:r>
            <w:r w:rsidRPr="00706104">
              <w:rPr>
                <w:rFonts w:ascii="Times New Roman" w:hAnsi="Times New Roman" w:cs="Times New Roman"/>
                <w:sz w:val="20"/>
                <w:szCs w:val="20"/>
              </w:rPr>
              <w:t>na terenie działki</w:t>
            </w:r>
            <w:r>
              <w:rPr>
                <w:rFonts w:ascii="Times New Roman" w:hAnsi="Times New Roman" w:cs="Times New Roman"/>
                <w:sz w:val="20"/>
                <w:szCs w:val="20"/>
              </w:rPr>
              <w:t>.</w:t>
            </w:r>
          </w:p>
        </w:tc>
      </w:tr>
      <w:tr w:rsidR="00EA1C22" w:rsidRPr="00EA1C22" w14:paraId="4D337654" w14:textId="77777777" w:rsidTr="002568E5">
        <w:trPr>
          <w:trHeight w:val="288"/>
        </w:trPr>
        <w:tc>
          <w:tcPr>
            <w:tcW w:w="2810" w:type="dxa"/>
            <w:vMerge w:val="restart"/>
            <w:shd w:val="clear" w:color="auto" w:fill="F3F3F3"/>
          </w:tcPr>
          <w:p w14:paraId="22F1049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134978E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Ustalenia obowiązującego miejscowego planu zagospodarowania przestrzennego</w:t>
            </w:r>
            <w:r w:rsidR="00920895">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EA1C22">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04B03FA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Przeznaczenie terenu</w:t>
            </w:r>
          </w:p>
        </w:tc>
        <w:tc>
          <w:tcPr>
            <w:tcW w:w="3419" w:type="dxa"/>
          </w:tcPr>
          <w:p w14:paraId="78862482" w14:textId="474AB87F" w:rsidR="00EA1C22" w:rsidRPr="00EA1C22" w:rsidRDefault="00E74EB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Tereny zabudowy mieszkaniowej jednorodzinnej.</w:t>
            </w:r>
          </w:p>
        </w:tc>
      </w:tr>
      <w:tr w:rsidR="00EA1C22" w:rsidRPr="00EA1C22" w14:paraId="2E67D4E4" w14:textId="77777777" w:rsidTr="002568E5">
        <w:trPr>
          <w:trHeight w:val="288"/>
        </w:trPr>
        <w:tc>
          <w:tcPr>
            <w:tcW w:w="2810" w:type="dxa"/>
            <w:vMerge/>
            <w:shd w:val="clear" w:color="auto" w:fill="F3F3F3"/>
          </w:tcPr>
          <w:p w14:paraId="4A4F4BF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F21CEDE" w14:textId="7CAF0ADD"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intensywność zabudowy</w:t>
            </w:r>
          </w:p>
        </w:tc>
        <w:tc>
          <w:tcPr>
            <w:tcW w:w="3419" w:type="dxa"/>
          </w:tcPr>
          <w:p w14:paraId="2F0A04D3" w14:textId="1DB5F61D" w:rsidR="00EA1C22" w:rsidRPr="00EA1C22" w:rsidRDefault="00E74EB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r>
      <w:tr w:rsidR="00EA1C22" w:rsidRPr="00EA1C22" w14:paraId="4A2A1255" w14:textId="77777777" w:rsidTr="002568E5">
        <w:trPr>
          <w:trHeight w:val="288"/>
        </w:trPr>
        <w:tc>
          <w:tcPr>
            <w:tcW w:w="2810" w:type="dxa"/>
            <w:vMerge/>
            <w:shd w:val="clear" w:color="auto" w:fill="F3F3F3"/>
          </w:tcPr>
          <w:p w14:paraId="605EF82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663F63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Maksymalna wysokość zabudowy</w:t>
            </w:r>
          </w:p>
        </w:tc>
        <w:tc>
          <w:tcPr>
            <w:tcW w:w="3419" w:type="dxa"/>
          </w:tcPr>
          <w:p w14:paraId="33EA9A31" w14:textId="3063D5DC" w:rsidR="00EA1C22" w:rsidRPr="00EA1C22" w:rsidRDefault="00E74EBE"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11,50</w:t>
            </w:r>
            <w:r w:rsidR="00117B87">
              <w:rPr>
                <w:rFonts w:ascii="Times New Roman" w:eastAsia="Times New Roman" w:hAnsi="Times New Roman" w:cs="Times New Roman"/>
                <w:sz w:val="20"/>
                <w:szCs w:val="20"/>
              </w:rPr>
              <w:t xml:space="preserve"> m, dachy płaskie 7,5 m </w:t>
            </w:r>
          </w:p>
        </w:tc>
      </w:tr>
      <w:tr w:rsidR="00EA1C22" w:rsidRPr="00EA1C22" w14:paraId="4C700D6D" w14:textId="77777777" w:rsidTr="002568E5">
        <w:trPr>
          <w:trHeight w:val="288"/>
        </w:trPr>
        <w:tc>
          <w:tcPr>
            <w:tcW w:w="2810" w:type="dxa"/>
            <w:vMerge/>
            <w:shd w:val="clear" w:color="auto" w:fill="F3F3F3"/>
          </w:tcPr>
          <w:p w14:paraId="4B0E1A2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70D0FE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Minimalny udział procentowy powierzchni biologicznie czynnej</w:t>
            </w:r>
          </w:p>
        </w:tc>
        <w:tc>
          <w:tcPr>
            <w:tcW w:w="3419" w:type="dxa"/>
          </w:tcPr>
          <w:p w14:paraId="4B27AEF7" w14:textId="0E13674F" w:rsidR="00EA1C22" w:rsidRPr="00EA1C22" w:rsidRDefault="00117B8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60 %</w:t>
            </w:r>
          </w:p>
        </w:tc>
      </w:tr>
      <w:tr w:rsidR="00EA1C22" w:rsidRPr="00EA1C22" w14:paraId="6B6F21A3" w14:textId="77777777" w:rsidTr="002568E5">
        <w:trPr>
          <w:trHeight w:val="288"/>
        </w:trPr>
        <w:tc>
          <w:tcPr>
            <w:tcW w:w="2810" w:type="dxa"/>
            <w:vMerge/>
            <w:shd w:val="clear" w:color="auto" w:fill="F3F3F3"/>
          </w:tcPr>
          <w:p w14:paraId="01BFE45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9A6C97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Minimalna liczba miejsc do parkowania</w:t>
            </w:r>
          </w:p>
        </w:tc>
        <w:tc>
          <w:tcPr>
            <w:tcW w:w="3419" w:type="dxa"/>
          </w:tcPr>
          <w:p w14:paraId="4E8BFCD4" w14:textId="196EFB66" w:rsidR="00EA1C22" w:rsidRPr="00EA1C22" w:rsidRDefault="00117B8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A1C22" w:rsidRPr="00EA1C22" w14:paraId="37EF31FB" w14:textId="77777777" w:rsidTr="002568E5">
        <w:trPr>
          <w:trHeight w:val="1687"/>
        </w:trPr>
        <w:tc>
          <w:tcPr>
            <w:tcW w:w="2810" w:type="dxa"/>
            <w:vMerge w:val="restart"/>
            <w:shd w:val="clear" w:color="auto" w:fill="F3F3F3"/>
          </w:tcPr>
          <w:p w14:paraId="216A5524"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 xml:space="preserve">Ustalenia decyzji o warunkach zabudowy albo decyzji o ustaleniu lokalizacji inwestycji celu publicznego dla terenu objętego przedsięwzięciem deweloperskim lub zadaniem inwestycyjnym w przypadku braku miejscowego planu zagospodarowania </w:t>
            </w:r>
            <w:r w:rsidRPr="00EA1C22">
              <w:rPr>
                <w:rFonts w:ascii="Times New Roman" w:eastAsia="Times New Roman" w:hAnsi="Times New Roman" w:cs="Times New Roman"/>
                <w:sz w:val="20"/>
                <w:szCs w:val="20"/>
                <w:lang w:eastAsia="pl-PL"/>
              </w:rPr>
              <w:lastRenderedPageBreak/>
              <w:t>przestrzennego</w:t>
            </w:r>
          </w:p>
          <w:p w14:paraId="0751015A"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p w14:paraId="49AD80C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03357F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6CC3A07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27EFAC0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Funkcja zabudowy i zagospodarowania terenu</w:t>
            </w:r>
          </w:p>
        </w:tc>
        <w:tc>
          <w:tcPr>
            <w:tcW w:w="3419" w:type="dxa"/>
          </w:tcPr>
          <w:p w14:paraId="623C21F2" w14:textId="1EE0337F" w:rsidR="00EA1C22" w:rsidRPr="00A21FAE" w:rsidRDefault="00A21FAE" w:rsidP="00EA1C22">
            <w:pPr>
              <w:spacing w:beforeLines="60" w:before="144" w:afterLines="60" w:after="144" w:line="240" w:lineRule="auto"/>
              <w:jc w:val="both"/>
              <w:rPr>
                <w:rFonts w:ascii="Times New Roman" w:eastAsia="Times New Roman" w:hAnsi="Times New Roman" w:cs="Times New Roman"/>
                <w:sz w:val="20"/>
                <w:szCs w:val="20"/>
              </w:rPr>
            </w:pPr>
            <w:r w:rsidRPr="00A21FAE">
              <w:rPr>
                <w:rFonts w:ascii="Times New Roman" w:hAnsi="Times New Roman" w:cs="Times New Roman"/>
                <w:sz w:val="20"/>
                <w:szCs w:val="20"/>
              </w:rPr>
              <w:t>Nie dotyczy – dla terenu obowiązuje miejscowy plan zagospodarowania przestrzennego określający sposób użytkowania jako zabudowę mieszkaniową jednorodzinną wraz z infrastrukturą towarzyszącą</w:t>
            </w:r>
          </w:p>
        </w:tc>
      </w:tr>
      <w:tr w:rsidR="00EA1C22" w:rsidRPr="00EA1C22" w14:paraId="523BA84D" w14:textId="77777777" w:rsidTr="002568E5">
        <w:trPr>
          <w:trHeight w:val="181"/>
        </w:trPr>
        <w:tc>
          <w:tcPr>
            <w:tcW w:w="2810" w:type="dxa"/>
            <w:vMerge/>
            <w:shd w:val="clear" w:color="auto" w:fill="F3F3F3"/>
          </w:tcPr>
          <w:p w14:paraId="6E5D47B1"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0B94458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Cechy zabudowy i zagospodarowania terenu:</w:t>
            </w:r>
          </w:p>
        </w:tc>
      </w:tr>
      <w:tr w:rsidR="00EA1C22" w:rsidRPr="00EA1C22" w14:paraId="6EEB2BC4" w14:textId="77777777" w:rsidTr="002568E5">
        <w:trPr>
          <w:trHeight w:val="181"/>
        </w:trPr>
        <w:tc>
          <w:tcPr>
            <w:tcW w:w="2810" w:type="dxa"/>
            <w:vMerge/>
            <w:shd w:val="clear" w:color="auto" w:fill="F3F3F3"/>
          </w:tcPr>
          <w:p w14:paraId="55B47986"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7A6E49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gabaryty</w:t>
            </w:r>
          </w:p>
        </w:tc>
        <w:tc>
          <w:tcPr>
            <w:tcW w:w="3419" w:type="dxa"/>
          </w:tcPr>
          <w:p w14:paraId="289B752E" w14:textId="4490480E" w:rsidR="00EA1C22" w:rsidRPr="00225AED" w:rsidRDefault="00225AED" w:rsidP="00EA1C22">
            <w:pPr>
              <w:spacing w:beforeLines="60" w:before="144" w:afterLines="60" w:after="144" w:line="240" w:lineRule="auto"/>
              <w:jc w:val="both"/>
              <w:rPr>
                <w:rFonts w:ascii="Times New Roman" w:eastAsia="Times New Roman" w:hAnsi="Times New Roman" w:cs="Times New Roman"/>
                <w:sz w:val="20"/>
                <w:szCs w:val="20"/>
              </w:rPr>
            </w:pPr>
            <w:r w:rsidRPr="00225AED">
              <w:rPr>
                <w:rFonts w:ascii="Times New Roman" w:hAnsi="Times New Roman" w:cs="Times New Roman"/>
                <w:sz w:val="20"/>
                <w:szCs w:val="20"/>
              </w:rPr>
              <w:t>Zabudowa jednorodzinna o wysokości i gabarytach zgodnych z ustaleniami miejscowego planu zagospodarowania przestrzennego (maksymalna wysokość zabudowy zgodnie z MPZP).</w:t>
            </w:r>
          </w:p>
        </w:tc>
      </w:tr>
      <w:tr w:rsidR="00EA1C22" w:rsidRPr="00EA1C22" w14:paraId="4BC3A62D" w14:textId="77777777" w:rsidTr="002568E5">
        <w:trPr>
          <w:trHeight w:val="181"/>
        </w:trPr>
        <w:tc>
          <w:tcPr>
            <w:tcW w:w="2810" w:type="dxa"/>
            <w:vMerge/>
            <w:shd w:val="clear" w:color="auto" w:fill="F3F3F3"/>
          </w:tcPr>
          <w:p w14:paraId="4EFAF809"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D0A589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forma architektoniczna</w:t>
            </w:r>
          </w:p>
        </w:tc>
        <w:tc>
          <w:tcPr>
            <w:tcW w:w="3419" w:type="dxa"/>
          </w:tcPr>
          <w:p w14:paraId="60F5AB90" w14:textId="5308F1AB" w:rsidR="00EA1C22" w:rsidRPr="00225AED" w:rsidRDefault="00225AED" w:rsidP="00EA1C22">
            <w:pPr>
              <w:spacing w:beforeLines="60" w:before="144" w:afterLines="60" w:after="144" w:line="240" w:lineRule="auto"/>
              <w:jc w:val="both"/>
              <w:rPr>
                <w:rFonts w:ascii="Times New Roman" w:eastAsia="Times New Roman" w:hAnsi="Times New Roman" w:cs="Times New Roman"/>
                <w:sz w:val="20"/>
                <w:szCs w:val="20"/>
              </w:rPr>
            </w:pPr>
            <w:r w:rsidRPr="00225AED">
              <w:rPr>
                <w:rFonts w:ascii="Times New Roman" w:hAnsi="Times New Roman" w:cs="Times New Roman"/>
                <w:sz w:val="20"/>
                <w:szCs w:val="20"/>
              </w:rPr>
              <w:t>Zabudo</w:t>
            </w:r>
            <w:r w:rsidR="00CC2CC0">
              <w:rPr>
                <w:rFonts w:ascii="Times New Roman" w:hAnsi="Times New Roman" w:cs="Times New Roman"/>
                <w:sz w:val="20"/>
                <w:szCs w:val="20"/>
              </w:rPr>
              <w:t xml:space="preserve">wa </w:t>
            </w:r>
            <w:r w:rsidRPr="00225AED">
              <w:rPr>
                <w:rFonts w:ascii="Times New Roman" w:hAnsi="Times New Roman" w:cs="Times New Roman"/>
                <w:sz w:val="20"/>
                <w:szCs w:val="20"/>
              </w:rPr>
              <w:t xml:space="preserve">mieszkaniowa </w:t>
            </w:r>
            <w:proofErr w:type="spellStart"/>
            <w:r w:rsidRPr="00225AED">
              <w:rPr>
                <w:rFonts w:ascii="Times New Roman" w:hAnsi="Times New Roman" w:cs="Times New Roman"/>
                <w:sz w:val="20"/>
                <w:szCs w:val="20"/>
              </w:rPr>
              <w:t>jednorodz</w:t>
            </w:r>
            <w:proofErr w:type="spellEnd"/>
            <w:r w:rsidR="00CC2CC0">
              <w:rPr>
                <w:rFonts w:ascii="Times New Roman" w:hAnsi="Times New Roman" w:cs="Times New Roman"/>
                <w:sz w:val="20"/>
                <w:szCs w:val="20"/>
              </w:rPr>
              <w:t>.</w:t>
            </w:r>
            <w:r w:rsidRPr="00225AED">
              <w:rPr>
                <w:rFonts w:ascii="Times New Roman" w:hAnsi="Times New Roman" w:cs="Times New Roman"/>
                <w:sz w:val="20"/>
                <w:szCs w:val="20"/>
              </w:rPr>
              <w:t xml:space="preserve"> o formie wolnostojącej, z dachami zgodnymi z ustaleniami MPZP.</w:t>
            </w:r>
          </w:p>
        </w:tc>
      </w:tr>
      <w:tr w:rsidR="00EA1C22" w:rsidRPr="00EA1C22" w14:paraId="2EFE39C9" w14:textId="77777777" w:rsidTr="002568E5">
        <w:trPr>
          <w:trHeight w:val="181"/>
        </w:trPr>
        <w:tc>
          <w:tcPr>
            <w:tcW w:w="2810" w:type="dxa"/>
            <w:vMerge/>
            <w:shd w:val="clear" w:color="auto" w:fill="F3F3F3"/>
          </w:tcPr>
          <w:p w14:paraId="2BCAF7A6"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48B52F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usytuowanie linii zabudowy</w:t>
            </w:r>
          </w:p>
        </w:tc>
        <w:tc>
          <w:tcPr>
            <w:tcW w:w="3419" w:type="dxa"/>
          </w:tcPr>
          <w:p w14:paraId="0FFB1917" w14:textId="4FDBB47A" w:rsidR="00EA1C22" w:rsidRPr="00225AED" w:rsidRDefault="00225AED" w:rsidP="00EA1C22">
            <w:pPr>
              <w:spacing w:beforeLines="60" w:before="144" w:afterLines="60" w:after="144" w:line="240" w:lineRule="auto"/>
              <w:jc w:val="both"/>
              <w:rPr>
                <w:rFonts w:ascii="Times New Roman" w:eastAsia="Times New Roman" w:hAnsi="Times New Roman" w:cs="Times New Roman"/>
                <w:sz w:val="20"/>
                <w:szCs w:val="20"/>
              </w:rPr>
            </w:pPr>
            <w:r w:rsidRPr="00225AED">
              <w:rPr>
                <w:rFonts w:ascii="Times New Roman" w:hAnsi="Times New Roman" w:cs="Times New Roman"/>
                <w:sz w:val="20"/>
                <w:szCs w:val="20"/>
              </w:rPr>
              <w:t xml:space="preserve">Linia </w:t>
            </w:r>
            <w:proofErr w:type="spellStart"/>
            <w:r w:rsidRPr="00225AED">
              <w:rPr>
                <w:rFonts w:ascii="Times New Roman" w:hAnsi="Times New Roman" w:cs="Times New Roman"/>
                <w:sz w:val="20"/>
                <w:szCs w:val="20"/>
              </w:rPr>
              <w:t>zabud</w:t>
            </w:r>
            <w:proofErr w:type="spellEnd"/>
            <w:r>
              <w:rPr>
                <w:rFonts w:ascii="Times New Roman" w:hAnsi="Times New Roman" w:cs="Times New Roman"/>
                <w:sz w:val="20"/>
                <w:szCs w:val="20"/>
              </w:rPr>
              <w:t>.</w:t>
            </w:r>
            <w:r w:rsidRPr="00225AED">
              <w:rPr>
                <w:rFonts w:ascii="Times New Roman" w:hAnsi="Times New Roman" w:cs="Times New Roman"/>
                <w:sz w:val="20"/>
                <w:szCs w:val="20"/>
              </w:rPr>
              <w:t xml:space="preserve"> zgodna z obowiązującym miejscowym planem zagospodarowania przestrzennego</w:t>
            </w:r>
            <w:r>
              <w:rPr>
                <w:rFonts w:ascii="Times New Roman" w:hAnsi="Times New Roman" w:cs="Times New Roman"/>
                <w:sz w:val="20"/>
                <w:szCs w:val="20"/>
              </w:rPr>
              <w:t>.</w:t>
            </w:r>
          </w:p>
        </w:tc>
      </w:tr>
      <w:tr w:rsidR="00EA1C22" w:rsidRPr="00EA1C22" w14:paraId="27E24294" w14:textId="77777777" w:rsidTr="002568E5">
        <w:trPr>
          <w:trHeight w:val="181"/>
        </w:trPr>
        <w:tc>
          <w:tcPr>
            <w:tcW w:w="2810" w:type="dxa"/>
            <w:vMerge/>
            <w:shd w:val="clear" w:color="auto" w:fill="F3F3F3"/>
          </w:tcPr>
          <w:p w14:paraId="69FB90D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2F134A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intensywność wykorzystania terenu</w:t>
            </w:r>
          </w:p>
        </w:tc>
        <w:tc>
          <w:tcPr>
            <w:tcW w:w="3419" w:type="dxa"/>
          </w:tcPr>
          <w:p w14:paraId="2A7D66EC" w14:textId="6BAED9D8" w:rsidR="00EA1C22" w:rsidRPr="00225AED" w:rsidRDefault="00225AED" w:rsidP="00EA1C22">
            <w:pPr>
              <w:spacing w:beforeLines="60" w:before="144" w:afterLines="60" w:after="144" w:line="240" w:lineRule="auto"/>
              <w:jc w:val="both"/>
              <w:rPr>
                <w:rFonts w:ascii="Times New Roman" w:eastAsia="Times New Roman" w:hAnsi="Times New Roman" w:cs="Times New Roman"/>
                <w:sz w:val="20"/>
                <w:szCs w:val="20"/>
              </w:rPr>
            </w:pPr>
            <w:r w:rsidRPr="00225AED">
              <w:rPr>
                <w:rFonts w:ascii="Times New Roman" w:hAnsi="Times New Roman" w:cs="Times New Roman"/>
                <w:sz w:val="20"/>
                <w:szCs w:val="20"/>
              </w:rPr>
              <w:t>Intensywność zabudowy zgodna z MPZP (maksymalnie 0,9), z zachowaniem minimalnego udziału powierzchni biologicznie czynnej wynoszącego 60%.</w:t>
            </w:r>
          </w:p>
        </w:tc>
      </w:tr>
      <w:tr w:rsidR="00EA1C22" w:rsidRPr="00EA1C22" w14:paraId="74CB99F2" w14:textId="77777777" w:rsidTr="002568E5">
        <w:trPr>
          <w:trHeight w:val="181"/>
        </w:trPr>
        <w:tc>
          <w:tcPr>
            <w:tcW w:w="2810" w:type="dxa"/>
            <w:vMerge/>
            <w:shd w:val="clear" w:color="auto" w:fill="F3F3F3"/>
          </w:tcPr>
          <w:p w14:paraId="2E20EF4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08728A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1C2FE75D" w14:textId="2BFFB283" w:rsidR="00EA1C22" w:rsidRPr="00225AED" w:rsidRDefault="00225AED" w:rsidP="00EA1C22">
            <w:pPr>
              <w:spacing w:beforeLines="60" w:before="144" w:afterLines="60" w:after="144" w:line="240" w:lineRule="auto"/>
              <w:jc w:val="both"/>
              <w:rPr>
                <w:rFonts w:ascii="Times New Roman" w:eastAsia="Times New Roman" w:hAnsi="Times New Roman" w:cs="Times New Roman"/>
                <w:sz w:val="20"/>
                <w:szCs w:val="20"/>
              </w:rPr>
            </w:pPr>
            <w:r w:rsidRPr="00225AED">
              <w:rPr>
                <w:rFonts w:ascii="Times New Roman" w:hAnsi="Times New Roman" w:cs="Times New Roman"/>
                <w:sz w:val="20"/>
                <w:szCs w:val="20"/>
              </w:rPr>
              <w:t>Teren inwestycji położony jest w otulinie Kampinoskiego Parku Narodowego, w Warszawskim Obszarze Chronionego Krajobrazu oraz w strefie ochronnej terenu zamkniętego. Realizacja inwestycji odbywa się z uwzględnieniem obowiązujących przepisów ochrony środowiska oraz ograniczeń wynikających z tych form ochrony</w:t>
            </w:r>
            <w:r w:rsidR="004E73DF">
              <w:rPr>
                <w:rFonts w:ascii="Times New Roman" w:hAnsi="Times New Roman" w:cs="Times New Roman"/>
                <w:sz w:val="20"/>
                <w:szCs w:val="20"/>
              </w:rPr>
              <w:t xml:space="preserve"> zgodnie z MPZP.</w:t>
            </w:r>
          </w:p>
        </w:tc>
      </w:tr>
      <w:tr w:rsidR="00EA1C22" w:rsidRPr="00EA1C22" w14:paraId="793079E3" w14:textId="77777777" w:rsidTr="002568E5">
        <w:trPr>
          <w:trHeight w:val="181"/>
        </w:trPr>
        <w:tc>
          <w:tcPr>
            <w:tcW w:w="2810" w:type="dxa"/>
            <w:vMerge/>
            <w:shd w:val="clear" w:color="auto" w:fill="F3F3F3"/>
          </w:tcPr>
          <w:p w14:paraId="41DDDDD6"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7943D9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0D0AFA49" w14:textId="3C51005A" w:rsidR="00EA1C22" w:rsidRPr="00225AED" w:rsidRDefault="00225AED" w:rsidP="00225AED">
            <w:pPr>
              <w:pStyle w:val="NormalnyWeb"/>
              <w:rPr>
                <w:sz w:val="20"/>
                <w:szCs w:val="20"/>
              </w:rPr>
            </w:pPr>
            <w:r w:rsidRPr="00225AED">
              <w:rPr>
                <w:sz w:val="20"/>
                <w:szCs w:val="20"/>
              </w:rPr>
              <w:t>Teren inwestycji nie znajduje się na obszarze szczególnego zagrożenia powodzią w rozumieniu przepisów prawa wodnego.</w:t>
            </w:r>
          </w:p>
        </w:tc>
      </w:tr>
      <w:tr w:rsidR="00EA1C22" w:rsidRPr="00EA1C22" w14:paraId="6CF6CFD9" w14:textId="77777777" w:rsidTr="002568E5">
        <w:trPr>
          <w:trHeight w:val="181"/>
        </w:trPr>
        <w:tc>
          <w:tcPr>
            <w:tcW w:w="2810" w:type="dxa"/>
            <w:vMerge/>
            <w:shd w:val="clear" w:color="auto" w:fill="F3F3F3"/>
          </w:tcPr>
          <w:p w14:paraId="53C10295"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E8CF78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7101CBDD" w14:textId="087B78D1" w:rsidR="00EA1C22" w:rsidRPr="00225AED" w:rsidRDefault="00225AED" w:rsidP="00225AED">
            <w:pPr>
              <w:pStyle w:val="NormalnyWeb"/>
              <w:rPr>
                <w:sz w:val="20"/>
                <w:szCs w:val="20"/>
              </w:rPr>
            </w:pPr>
            <w:r w:rsidRPr="00225AED">
              <w:rPr>
                <w:sz w:val="20"/>
                <w:szCs w:val="20"/>
              </w:rPr>
              <w:t>Część terenu znajduje się w strefie ochrony konserwatorskiej stanowiska archeologicznego, w związku z czym prace ziemne prowadzone będą zgodnie z przepisami o ochronie zabytków i opiece nad zabytkami.</w:t>
            </w:r>
          </w:p>
        </w:tc>
      </w:tr>
      <w:tr w:rsidR="00EA1C22" w:rsidRPr="00EA1C22" w14:paraId="4A5609AF" w14:textId="77777777" w:rsidTr="002568E5">
        <w:trPr>
          <w:trHeight w:val="181"/>
        </w:trPr>
        <w:tc>
          <w:tcPr>
            <w:tcW w:w="2810" w:type="dxa"/>
            <w:vMerge/>
            <w:shd w:val="clear" w:color="auto" w:fill="F3F3F3"/>
          </w:tcPr>
          <w:p w14:paraId="5390ADB2"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06454D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54187BE6" w14:textId="50188D88" w:rsidR="00EA1C22" w:rsidRPr="00225AED" w:rsidRDefault="00225AED" w:rsidP="00EA1C22">
            <w:pPr>
              <w:spacing w:beforeLines="60" w:before="144" w:afterLines="60" w:after="144" w:line="240" w:lineRule="auto"/>
              <w:jc w:val="both"/>
              <w:rPr>
                <w:rFonts w:ascii="Times New Roman" w:eastAsia="Times New Roman" w:hAnsi="Times New Roman" w:cs="Times New Roman"/>
                <w:sz w:val="20"/>
                <w:szCs w:val="20"/>
              </w:rPr>
            </w:pPr>
            <w:r w:rsidRPr="00225AED">
              <w:rPr>
                <w:rFonts w:ascii="Times New Roman" w:hAnsi="Times New Roman" w:cs="Times New Roman"/>
                <w:sz w:val="20"/>
                <w:szCs w:val="20"/>
              </w:rPr>
              <w:t>Teren objęty jest strefą ochronną terenu zamkniętego w Borzęcinie Dużym, co może powodować ograniczenia w zagospodarowaniu zgodnie z przepisami odrębnymi</w:t>
            </w:r>
            <w:r w:rsidR="005E4B35">
              <w:rPr>
                <w:rFonts w:ascii="Times New Roman" w:hAnsi="Times New Roman" w:cs="Times New Roman"/>
                <w:sz w:val="20"/>
                <w:szCs w:val="20"/>
              </w:rPr>
              <w:t xml:space="preserve"> zgodnie z MPZP,</w:t>
            </w:r>
          </w:p>
        </w:tc>
      </w:tr>
      <w:tr w:rsidR="00EA1C22" w:rsidRPr="00EA1C22" w14:paraId="57BB95E9" w14:textId="77777777" w:rsidTr="002568E5">
        <w:trPr>
          <w:trHeight w:val="181"/>
        </w:trPr>
        <w:tc>
          <w:tcPr>
            <w:tcW w:w="2810" w:type="dxa"/>
            <w:vMerge/>
            <w:shd w:val="clear" w:color="auto" w:fill="F3F3F3"/>
          </w:tcPr>
          <w:p w14:paraId="61BE6453"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01BB79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komunikacji</w:t>
            </w:r>
          </w:p>
        </w:tc>
        <w:tc>
          <w:tcPr>
            <w:tcW w:w="3419" w:type="dxa"/>
          </w:tcPr>
          <w:p w14:paraId="225FFEB8" w14:textId="3C1EF230" w:rsidR="00EA1C22" w:rsidRPr="00225AED" w:rsidRDefault="00225AED" w:rsidP="00EA1C22">
            <w:pPr>
              <w:spacing w:beforeLines="60" w:before="144" w:afterLines="60" w:after="144" w:line="240" w:lineRule="auto"/>
              <w:jc w:val="both"/>
              <w:rPr>
                <w:rFonts w:ascii="Times New Roman" w:eastAsia="Times New Roman" w:hAnsi="Times New Roman" w:cs="Times New Roman"/>
                <w:sz w:val="20"/>
                <w:szCs w:val="20"/>
              </w:rPr>
            </w:pPr>
            <w:r w:rsidRPr="00225AED">
              <w:rPr>
                <w:rFonts w:ascii="Times New Roman" w:hAnsi="Times New Roman" w:cs="Times New Roman"/>
                <w:sz w:val="20"/>
                <w:szCs w:val="20"/>
              </w:rPr>
              <w:t xml:space="preserve">Obsługa komunikacyjna inwestycji odbywa się z istniejącej drogi publicznej ul. </w:t>
            </w:r>
            <w:proofErr w:type="spellStart"/>
            <w:r w:rsidRPr="00225AED">
              <w:rPr>
                <w:rFonts w:ascii="Times New Roman" w:hAnsi="Times New Roman" w:cs="Times New Roman"/>
                <w:sz w:val="20"/>
                <w:szCs w:val="20"/>
              </w:rPr>
              <w:t>Wodnisko</w:t>
            </w:r>
            <w:proofErr w:type="spellEnd"/>
            <w:r w:rsidRPr="00225AED">
              <w:rPr>
                <w:rFonts w:ascii="Times New Roman" w:hAnsi="Times New Roman" w:cs="Times New Roman"/>
                <w:sz w:val="20"/>
                <w:szCs w:val="20"/>
              </w:rPr>
              <w:t>. Zapewnione zostaną</w:t>
            </w:r>
            <w:r w:rsidR="00CC2CC0">
              <w:rPr>
                <w:rFonts w:ascii="Times New Roman" w:hAnsi="Times New Roman" w:cs="Times New Roman"/>
                <w:sz w:val="20"/>
                <w:szCs w:val="20"/>
              </w:rPr>
              <w:t xml:space="preserve"> </w:t>
            </w:r>
            <w:r w:rsidRPr="00225AED">
              <w:rPr>
                <w:rFonts w:ascii="Times New Roman" w:hAnsi="Times New Roman" w:cs="Times New Roman"/>
                <w:sz w:val="20"/>
                <w:szCs w:val="20"/>
              </w:rPr>
              <w:t>miejsca postojowe zgodnie z ustaleniami MPZP (minimum 2 miejsca postojowe na budynek mieszkalny jednorodzinny).</w:t>
            </w:r>
          </w:p>
        </w:tc>
      </w:tr>
      <w:tr w:rsidR="00EA1C22" w:rsidRPr="00EA1C22" w14:paraId="69928ADF" w14:textId="77777777" w:rsidTr="002568E5">
        <w:trPr>
          <w:trHeight w:val="181"/>
        </w:trPr>
        <w:tc>
          <w:tcPr>
            <w:tcW w:w="2810" w:type="dxa"/>
            <w:vMerge/>
            <w:shd w:val="clear" w:color="auto" w:fill="F3F3F3"/>
          </w:tcPr>
          <w:p w14:paraId="5272E6E8"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D11354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38352328" w14:textId="4AE76801" w:rsidR="00EA1C22" w:rsidRPr="00225AED" w:rsidRDefault="00225AED" w:rsidP="00225AED">
            <w:pPr>
              <w:pStyle w:val="NormalnyWeb"/>
              <w:rPr>
                <w:sz w:val="20"/>
                <w:szCs w:val="20"/>
              </w:rPr>
            </w:pPr>
            <w:r w:rsidRPr="00225AED">
              <w:rPr>
                <w:sz w:val="20"/>
                <w:szCs w:val="20"/>
              </w:rPr>
              <w:t>Inwestycja będzie obsługiwana poprzez przyłącza do sieci wodociągowej, elektroenergetycznej oraz telekomunikacyjnej. Odprowadzenie ścieków sanitarnych oraz wód opadowych odbywać się będzie zgodnie z obowiązującymi przepisami i warunkami technicznymi gestorów sieci</w:t>
            </w:r>
            <w:r w:rsidR="005E4B35">
              <w:rPr>
                <w:sz w:val="20"/>
                <w:szCs w:val="20"/>
              </w:rPr>
              <w:t xml:space="preserve"> zgodnie z MPZP,</w:t>
            </w:r>
          </w:p>
        </w:tc>
      </w:tr>
      <w:tr w:rsidR="00EA1C22" w:rsidRPr="00EA1C22" w14:paraId="54EEC591" w14:textId="77777777" w:rsidTr="002568E5">
        <w:trPr>
          <w:trHeight w:val="73"/>
        </w:trPr>
        <w:tc>
          <w:tcPr>
            <w:tcW w:w="2810" w:type="dxa"/>
            <w:vMerge w:val="restart"/>
            <w:shd w:val="clear" w:color="auto" w:fill="F3F3F3"/>
          </w:tcPr>
          <w:p w14:paraId="35E688F2"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EA1C22">
                <w:rPr>
                  <w:rFonts w:ascii="Times New Roman" w:eastAsia="Times New Roman" w:hAnsi="Times New Roman" w:cs="Times New Roman"/>
                  <w:sz w:val="20"/>
                  <w:szCs w:val="20"/>
                </w:rPr>
                <w:t>1 km</w:t>
              </w:r>
            </w:smartTag>
            <w:r w:rsidRPr="00EA1C22">
              <w:rPr>
                <w:rFonts w:ascii="Times New Roman" w:eastAsia="Times New Roman" w:hAnsi="Times New Roman" w:cs="Times New Roman"/>
                <w:sz w:val="20"/>
                <w:szCs w:val="20"/>
              </w:rPr>
              <w:t xml:space="preserve"> od przedmiotowej nieruchomości</w:t>
            </w:r>
            <w:r w:rsidRPr="00EA1C22">
              <w:rPr>
                <w:rFonts w:ascii="Times New Roman" w:eastAsia="Times New Roman" w:hAnsi="Times New Roman" w:cs="Times New Roman"/>
                <w:sz w:val="20"/>
                <w:szCs w:val="20"/>
                <w:vertAlign w:val="superscript"/>
              </w:rPr>
              <w:footnoteReference w:customMarkFollows="1" w:id="6"/>
              <w:t>5)</w:t>
            </w:r>
            <w:r w:rsidRPr="00EA1C22">
              <w:rPr>
                <w:rFonts w:ascii="Times New Roman" w:eastAsia="Times New Roman" w:hAnsi="Times New Roman" w:cs="Times New Roman"/>
                <w:sz w:val="20"/>
                <w:szCs w:val="20"/>
              </w:rPr>
              <w:t>, zawarte w:</w:t>
            </w:r>
          </w:p>
          <w:p w14:paraId="68207006"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F76744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miejscowych planach zagospodarowania przestrzennego</w:t>
            </w:r>
          </w:p>
        </w:tc>
        <w:tc>
          <w:tcPr>
            <w:tcW w:w="3419" w:type="dxa"/>
          </w:tcPr>
          <w:p w14:paraId="3E581A1E" w14:textId="4D017704" w:rsidR="00EA1C22" w:rsidRPr="00CC2CC0" w:rsidRDefault="00CC2CC0" w:rsidP="00EA1C22">
            <w:pPr>
              <w:spacing w:beforeLines="60" w:before="144" w:afterLines="60" w:after="144" w:line="240" w:lineRule="auto"/>
              <w:jc w:val="both"/>
              <w:rPr>
                <w:rFonts w:ascii="Times New Roman" w:eastAsia="Times New Roman" w:hAnsi="Times New Roman" w:cs="Times New Roman"/>
                <w:sz w:val="20"/>
                <w:szCs w:val="20"/>
              </w:rPr>
            </w:pPr>
            <w:r w:rsidRPr="00CC2CC0">
              <w:rPr>
                <w:rFonts w:ascii="Times New Roman" w:hAnsi="Times New Roman" w:cs="Times New Roman"/>
                <w:sz w:val="20"/>
                <w:szCs w:val="20"/>
              </w:rPr>
              <w:t>Zgodnie</w:t>
            </w:r>
            <w:r>
              <w:rPr>
                <w:rFonts w:ascii="Times New Roman" w:hAnsi="Times New Roman" w:cs="Times New Roman"/>
                <w:sz w:val="20"/>
                <w:szCs w:val="20"/>
              </w:rPr>
              <w:t xml:space="preserve"> z MPZP</w:t>
            </w:r>
            <w:r w:rsidRPr="00CC2CC0">
              <w:rPr>
                <w:rFonts w:ascii="Times New Roman" w:hAnsi="Times New Roman" w:cs="Times New Roman"/>
                <w:sz w:val="20"/>
                <w:szCs w:val="20"/>
              </w:rPr>
              <w:t xml:space="preserve"> brak jest ustaleń dotyczących inwestycji w promieniu 1 km od nieruchomości objętej przedsięwzięciem deweloperskim, które wpływałyby na jej zagospodarowanie lub funkcję.</w:t>
            </w:r>
          </w:p>
        </w:tc>
      </w:tr>
      <w:tr w:rsidR="00EA1C22" w:rsidRPr="00EA1C22" w14:paraId="2F9FD18A" w14:textId="77777777" w:rsidTr="002568E5">
        <w:trPr>
          <w:trHeight w:val="71"/>
        </w:trPr>
        <w:tc>
          <w:tcPr>
            <w:tcW w:w="2810" w:type="dxa"/>
            <w:vMerge/>
            <w:shd w:val="clear" w:color="auto" w:fill="F3F3F3"/>
          </w:tcPr>
          <w:p w14:paraId="671E2F41"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C07B9D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studium uwarunkowań i kierunków zagospodarowania przestrzennego gminy </w:t>
            </w:r>
          </w:p>
        </w:tc>
        <w:tc>
          <w:tcPr>
            <w:tcW w:w="3419" w:type="dxa"/>
          </w:tcPr>
          <w:p w14:paraId="1F703B4E" w14:textId="31EA4100" w:rsidR="00EA1C22" w:rsidRPr="00CC2CC0" w:rsidRDefault="00CC2CC0" w:rsidP="00EA1C22">
            <w:pPr>
              <w:spacing w:beforeLines="60" w:before="144" w:afterLines="60" w:after="144" w:line="240" w:lineRule="auto"/>
              <w:jc w:val="both"/>
              <w:rPr>
                <w:rFonts w:ascii="Times New Roman" w:eastAsia="Times New Roman" w:hAnsi="Times New Roman" w:cs="Times New Roman"/>
                <w:sz w:val="20"/>
                <w:szCs w:val="20"/>
              </w:rPr>
            </w:pPr>
            <w:r w:rsidRPr="00CC2CC0">
              <w:rPr>
                <w:rFonts w:ascii="Times New Roman" w:hAnsi="Times New Roman" w:cs="Times New Roman"/>
                <w:sz w:val="20"/>
                <w:szCs w:val="20"/>
              </w:rPr>
              <w:t>Zgodnie ze Studium uwarunkowań i kierunków zagospodarowania przestrzennego gminy Stare Babice, na dzień sporządzenia prospektu nie przewiduje się inwestycji w promieniu 1 km od nieruchomości, które mogłyby wpływać na realizację lub funkcjonowanie przedsięwzięcia deweloperskiego.</w:t>
            </w:r>
          </w:p>
        </w:tc>
      </w:tr>
      <w:tr w:rsidR="00EA1C22" w:rsidRPr="00EA1C22" w14:paraId="20F2CD3D" w14:textId="77777777" w:rsidTr="002568E5">
        <w:trPr>
          <w:trHeight w:val="71"/>
        </w:trPr>
        <w:tc>
          <w:tcPr>
            <w:tcW w:w="2810" w:type="dxa"/>
            <w:vMerge/>
            <w:shd w:val="clear" w:color="auto" w:fill="F3F3F3"/>
          </w:tcPr>
          <w:p w14:paraId="2136696F"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F779A0C" w14:textId="77777777" w:rsidR="00EA1C22" w:rsidRPr="00EA1C22" w:rsidRDefault="00EA1C22" w:rsidP="00EA1C22">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decyzjach o warunkach zabudowy i zagospodarowania terenu</w:t>
            </w:r>
          </w:p>
        </w:tc>
        <w:tc>
          <w:tcPr>
            <w:tcW w:w="3419" w:type="dxa"/>
          </w:tcPr>
          <w:p w14:paraId="6A5D8637" w14:textId="7FF33FF9" w:rsidR="00EA1C22" w:rsidRPr="00EA1C22" w:rsidRDefault="00CC2CC0" w:rsidP="00EA1C22">
            <w:pPr>
              <w:spacing w:beforeLines="60" w:before="144" w:afterLines="60" w:after="144" w:line="240" w:lineRule="auto"/>
              <w:jc w:val="both"/>
              <w:rPr>
                <w:rFonts w:ascii="Times New Roman" w:eastAsia="Times New Roman" w:hAnsi="Times New Roman" w:cs="Times New Roman"/>
                <w:sz w:val="20"/>
                <w:szCs w:val="20"/>
              </w:rPr>
            </w:pPr>
            <w:r w:rsidRPr="00CC2CC0">
              <w:rPr>
                <w:rFonts w:ascii="Times New Roman" w:hAnsi="Times New Roman" w:cs="Times New Roman"/>
                <w:sz w:val="20"/>
                <w:szCs w:val="20"/>
              </w:rPr>
              <w:t>Zgodnie z wydanymi decyzjami o warunkach</w:t>
            </w:r>
            <w:r w:rsidR="00D35758">
              <w:rPr>
                <w:rFonts w:ascii="Times New Roman" w:hAnsi="Times New Roman" w:cs="Times New Roman"/>
                <w:sz w:val="20"/>
                <w:szCs w:val="20"/>
              </w:rPr>
              <w:t xml:space="preserve"> </w:t>
            </w:r>
            <w:r w:rsidRPr="00CC2CC0">
              <w:rPr>
                <w:rFonts w:ascii="Times New Roman" w:hAnsi="Times New Roman" w:cs="Times New Roman"/>
                <w:sz w:val="20"/>
                <w:szCs w:val="20"/>
              </w:rPr>
              <w:t>zabudowy i</w:t>
            </w:r>
            <w:r w:rsidR="00D35758">
              <w:rPr>
                <w:rFonts w:ascii="Times New Roman" w:hAnsi="Times New Roman" w:cs="Times New Roman"/>
                <w:sz w:val="20"/>
                <w:szCs w:val="20"/>
              </w:rPr>
              <w:t xml:space="preserve"> </w:t>
            </w:r>
            <w:r w:rsidRPr="00CC2CC0">
              <w:rPr>
                <w:rFonts w:ascii="Times New Roman" w:hAnsi="Times New Roman" w:cs="Times New Roman"/>
                <w:sz w:val="20"/>
                <w:szCs w:val="20"/>
              </w:rPr>
              <w:t>zagospodarowania terenu, na dzień sporządzenia prospektu nie przewiduje się inwestycji w promieniu 1 km od nieruchomości, które mogłyby wpływać na realizację lub funkcjonowanie przedsięwzięcia deweloperskiego.</w:t>
            </w:r>
          </w:p>
        </w:tc>
      </w:tr>
      <w:tr w:rsidR="00EA1C22" w:rsidRPr="00EA1C22" w14:paraId="179296AD" w14:textId="77777777" w:rsidTr="002568E5">
        <w:trPr>
          <w:trHeight w:val="71"/>
        </w:trPr>
        <w:tc>
          <w:tcPr>
            <w:tcW w:w="2810" w:type="dxa"/>
            <w:vMerge/>
            <w:shd w:val="clear" w:color="auto" w:fill="F3F3F3"/>
          </w:tcPr>
          <w:p w14:paraId="1DB86E29"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766DBE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środowiskowych uwarunkowaniach</w:t>
            </w:r>
          </w:p>
        </w:tc>
        <w:tc>
          <w:tcPr>
            <w:tcW w:w="3419" w:type="dxa"/>
          </w:tcPr>
          <w:p w14:paraId="50102CC6" w14:textId="3EEB9D53" w:rsidR="00EA1C22" w:rsidRPr="00D35758" w:rsidRDefault="00D35758" w:rsidP="00EA1C22">
            <w:pPr>
              <w:spacing w:beforeLines="60" w:before="144" w:afterLines="60" w:after="144" w:line="240" w:lineRule="auto"/>
              <w:jc w:val="both"/>
              <w:rPr>
                <w:rFonts w:ascii="Times New Roman" w:eastAsia="Times New Roman" w:hAnsi="Times New Roman" w:cs="Times New Roman"/>
                <w:sz w:val="20"/>
                <w:szCs w:val="20"/>
              </w:rPr>
            </w:pPr>
            <w:r w:rsidRPr="00D35758">
              <w:rPr>
                <w:rFonts w:ascii="Times New Roman" w:hAnsi="Times New Roman" w:cs="Times New Roman"/>
                <w:sz w:val="20"/>
                <w:szCs w:val="20"/>
              </w:rPr>
              <w:t>na dzień sporządzenia prospektu nie przewiduje się inwestycji w promieniu 1 km od nieruchomości,</w:t>
            </w:r>
          </w:p>
        </w:tc>
      </w:tr>
      <w:tr w:rsidR="00EA1C22" w:rsidRPr="00EA1C22" w14:paraId="1D913B7B" w14:textId="77777777" w:rsidTr="002568E5">
        <w:trPr>
          <w:trHeight w:val="71"/>
        </w:trPr>
        <w:tc>
          <w:tcPr>
            <w:tcW w:w="2810" w:type="dxa"/>
            <w:vMerge/>
            <w:shd w:val="clear" w:color="auto" w:fill="F3F3F3"/>
          </w:tcPr>
          <w:p w14:paraId="6DAB3027"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B63490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decyzjach o obszarach ograniczonego użytkowania</w:t>
            </w:r>
          </w:p>
        </w:tc>
        <w:tc>
          <w:tcPr>
            <w:tcW w:w="3419" w:type="dxa"/>
          </w:tcPr>
          <w:p w14:paraId="0AF61506" w14:textId="3E8BBB6B" w:rsidR="00EA1C22" w:rsidRPr="00EA1C22" w:rsidRDefault="00D35758" w:rsidP="00EA1C22">
            <w:pPr>
              <w:spacing w:beforeLines="60" w:before="144" w:afterLines="60" w:after="144" w:line="240" w:lineRule="auto"/>
              <w:jc w:val="both"/>
              <w:rPr>
                <w:rFonts w:ascii="Times New Roman" w:eastAsia="Times New Roman" w:hAnsi="Times New Roman" w:cs="Times New Roman"/>
                <w:sz w:val="20"/>
                <w:szCs w:val="20"/>
              </w:rPr>
            </w:pPr>
            <w:r w:rsidRPr="00D35758">
              <w:rPr>
                <w:rFonts w:ascii="Times New Roman" w:hAnsi="Times New Roman" w:cs="Times New Roman"/>
                <w:sz w:val="20"/>
                <w:szCs w:val="20"/>
              </w:rPr>
              <w:t>na dzień sporządzenia prospektu nie przewiduje się inwestycji w promieniu 1 km od nieruchomości,</w:t>
            </w:r>
          </w:p>
        </w:tc>
      </w:tr>
      <w:tr w:rsidR="00EA1C22" w:rsidRPr="00EA1C22" w14:paraId="64680AE9" w14:textId="77777777" w:rsidTr="002568E5">
        <w:trPr>
          <w:trHeight w:val="71"/>
        </w:trPr>
        <w:tc>
          <w:tcPr>
            <w:tcW w:w="2810" w:type="dxa"/>
            <w:vMerge/>
            <w:shd w:val="clear" w:color="auto" w:fill="F3F3F3"/>
          </w:tcPr>
          <w:p w14:paraId="67A3AF47"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D882F9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miejscowych planach odbudowy</w:t>
            </w:r>
          </w:p>
        </w:tc>
        <w:tc>
          <w:tcPr>
            <w:tcW w:w="3419" w:type="dxa"/>
          </w:tcPr>
          <w:p w14:paraId="3C96131D" w14:textId="37E854B0" w:rsidR="00EA1C22" w:rsidRPr="00EA1C22" w:rsidRDefault="00D35758" w:rsidP="00EA1C22">
            <w:pPr>
              <w:spacing w:beforeLines="60" w:before="144" w:afterLines="60" w:after="144" w:line="240" w:lineRule="auto"/>
              <w:jc w:val="both"/>
              <w:rPr>
                <w:rFonts w:ascii="Times New Roman" w:eastAsia="Times New Roman" w:hAnsi="Times New Roman" w:cs="Times New Roman"/>
                <w:sz w:val="20"/>
                <w:szCs w:val="20"/>
              </w:rPr>
            </w:pPr>
            <w:r w:rsidRPr="00D35758">
              <w:rPr>
                <w:rFonts w:ascii="Times New Roman" w:hAnsi="Times New Roman" w:cs="Times New Roman"/>
                <w:sz w:val="20"/>
                <w:szCs w:val="20"/>
              </w:rPr>
              <w:t>na dzień sporządzenia prospektu nie przewiduje się inwestycji w promieniu 1 km od nieruchomości,</w:t>
            </w:r>
          </w:p>
        </w:tc>
      </w:tr>
      <w:tr w:rsidR="00EA1C22" w:rsidRPr="00EA1C22" w14:paraId="584447DB" w14:textId="77777777" w:rsidTr="002568E5">
        <w:trPr>
          <w:trHeight w:val="71"/>
        </w:trPr>
        <w:tc>
          <w:tcPr>
            <w:tcW w:w="2810" w:type="dxa"/>
            <w:vMerge/>
            <w:shd w:val="clear" w:color="auto" w:fill="F3F3F3"/>
          </w:tcPr>
          <w:p w14:paraId="06778283"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1D6845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mapach zagrożenia powodziowego i mapach ryzyka powodziowego</w:t>
            </w:r>
          </w:p>
        </w:tc>
        <w:tc>
          <w:tcPr>
            <w:tcW w:w="3419" w:type="dxa"/>
          </w:tcPr>
          <w:p w14:paraId="0DA04358" w14:textId="4F8541C2" w:rsidR="00EA1C22" w:rsidRPr="007C74C5" w:rsidRDefault="007C74C5" w:rsidP="00EA1C22">
            <w:pPr>
              <w:spacing w:beforeLines="60" w:before="144" w:afterLines="60" w:after="144" w:line="240" w:lineRule="auto"/>
              <w:jc w:val="both"/>
              <w:rPr>
                <w:rFonts w:ascii="Times New Roman" w:eastAsia="Times New Roman" w:hAnsi="Times New Roman" w:cs="Times New Roman"/>
                <w:sz w:val="20"/>
                <w:szCs w:val="20"/>
              </w:rPr>
            </w:pPr>
            <w:r w:rsidRPr="007C74C5">
              <w:rPr>
                <w:rFonts w:ascii="Times New Roman" w:hAnsi="Times New Roman" w:cs="Times New Roman"/>
                <w:sz w:val="20"/>
                <w:szCs w:val="20"/>
              </w:rPr>
              <w:t>Zgodnie z dostępnymi mapami zagrożenia powodziowego i mapami ryzyka powodziowego teren inwestycji oraz jego otoczenie nie znajdują się w obszarze szczególnego zagrożenia powodzią.</w:t>
            </w:r>
          </w:p>
        </w:tc>
      </w:tr>
      <w:tr w:rsidR="00EA1C22" w:rsidRPr="00EA1C22" w14:paraId="7D427AE4" w14:textId="77777777" w:rsidTr="002568E5">
        <w:trPr>
          <w:trHeight w:val="71"/>
        </w:trPr>
        <w:tc>
          <w:tcPr>
            <w:tcW w:w="2810" w:type="dxa"/>
            <w:vMerge/>
            <w:shd w:val="clear" w:color="auto" w:fill="F3F3F3"/>
          </w:tcPr>
          <w:p w14:paraId="4E8581F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72D6A4CF" w14:textId="77777777" w:rsidR="00EA1C22" w:rsidRPr="00EA1C22" w:rsidRDefault="00EA1C22" w:rsidP="001273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2F7D842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C22" w:rsidRPr="00EA1C22" w14:paraId="0E0AEF08" w14:textId="77777777" w:rsidTr="002568E5">
        <w:trPr>
          <w:trHeight w:val="84"/>
        </w:trPr>
        <w:tc>
          <w:tcPr>
            <w:tcW w:w="2810" w:type="dxa"/>
            <w:vMerge/>
            <w:shd w:val="clear" w:color="auto" w:fill="F3F3F3"/>
          </w:tcPr>
          <w:p w14:paraId="7A7170AA"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CFC231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drogowej</w:t>
            </w:r>
          </w:p>
        </w:tc>
        <w:tc>
          <w:tcPr>
            <w:tcW w:w="3419" w:type="dxa"/>
          </w:tcPr>
          <w:p w14:paraId="1FDA2004" w14:textId="47299317" w:rsidR="00EA1C22" w:rsidRPr="00EA1C22" w:rsidRDefault="001414ED"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1AEB0D56" w14:textId="77777777" w:rsidTr="002568E5">
        <w:trPr>
          <w:trHeight w:val="81"/>
        </w:trPr>
        <w:tc>
          <w:tcPr>
            <w:tcW w:w="2810" w:type="dxa"/>
            <w:vMerge/>
            <w:shd w:val="clear" w:color="auto" w:fill="F3F3F3"/>
          </w:tcPr>
          <w:p w14:paraId="5480B483"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899DEA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linii kolejowej</w:t>
            </w:r>
          </w:p>
        </w:tc>
        <w:tc>
          <w:tcPr>
            <w:tcW w:w="3419" w:type="dxa"/>
          </w:tcPr>
          <w:p w14:paraId="720091EC" w14:textId="62B46693"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590608A5" w14:textId="77777777" w:rsidTr="002568E5">
        <w:trPr>
          <w:trHeight w:val="81"/>
        </w:trPr>
        <w:tc>
          <w:tcPr>
            <w:tcW w:w="2810" w:type="dxa"/>
            <w:vMerge/>
            <w:shd w:val="clear" w:color="auto" w:fill="F3F3F3"/>
          </w:tcPr>
          <w:p w14:paraId="466B66C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1536FA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18F062AB" w14:textId="768AF537"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61338BD0" w14:textId="77777777" w:rsidTr="002568E5">
        <w:trPr>
          <w:trHeight w:val="81"/>
        </w:trPr>
        <w:tc>
          <w:tcPr>
            <w:tcW w:w="2810" w:type="dxa"/>
            <w:vMerge/>
            <w:shd w:val="clear" w:color="auto" w:fill="F3F3F3"/>
          </w:tcPr>
          <w:p w14:paraId="57868991"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F58618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5CA280C9" w14:textId="7DE9A26A"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676F56A9" w14:textId="77777777" w:rsidTr="002568E5">
        <w:trPr>
          <w:trHeight w:val="81"/>
        </w:trPr>
        <w:tc>
          <w:tcPr>
            <w:tcW w:w="2810" w:type="dxa"/>
            <w:vMerge/>
            <w:shd w:val="clear" w:color="auto" w:fill="F3F3F3"/>
          </w:tcPr>
          <w:p w14:paraId="1187A0E1"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B3383F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2259BB33" w14:textId="79058DFE"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39AE81A3" w14:textId="77777777" w:rsidTr="002568E5">
        <w:trPr>
          <w:trHeight w:val="81"/>
        </w:trPr>
        <w:tc>
          <w:tcPr>
            <w:tcW w:w="2810" w:type="dxa"/>
            <w:vMerge/>
            <w:shd w:val="clear" w:color="auto" w:fill="F3F3F3"/>
          </w:tcPr>
          <w:p w14:paraId="355C8802"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9DA7CC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0DF2E100" w14:textId="243CBD47"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11259F8B" w14:textId="77777777" w:rsidTr="002568E5">
        <w:trPr>
          <w:trHeight w:val="81"/>
        </w:trPr>
        <w:tc>
          <w:tcPr>
            <w:tcW w:w="2810" w:type="dxa"/>
            <w:vMerge/>
            <w:shd w:val="clear" w:color="auto" w:fill="F3F3F3"/>
          </w:tcPr>
          <w:p w14:paraId="76B00C60"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AD7A7A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 o ustaleniu lokalizacji regionalnej sieci szerokopasmowej</w:t>
            </w:r>
          </w:p>
        </w:tc>
        <w:tc>
          <w:tcPr>
            <w:tcW w:w="3419" w:type="dxa"/>
          </w:tcPr>
          <w:p w14:paraId="1E467C92" w14:textId="4B3D442A"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1FF686AB" w14:textId="77777777" w:rsidTr="002568E5">
        <w:trPr>
          <w:trHeight w:val="81"/>
        </w:trPr>
        <w:tc>
          <w:tcPr>
            <w:tcW w:w="2810" w:type="dxa"/>
            <w:vMerge/>
            <w:shd w:val="clear" w:color="auto" w:fill="F3F3F3"/>
          </w:tcPr>
          <w:p w14:paraId="6B665B4E"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0C9A7E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633C6B8A" w14:textId="7A058BB6"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03506C12" w14:textId="77777777" w:rsidTr="002568E5">
        <w:trPr>
          <w:trHeight w:val="81"/>
        </w:trPr>
        <w:tc>
          <w:tcPr>
            <w:tcW w:w="2810" w:type="dxa"/>
            <w:vMerge/>
            <w:shd w:val="clear" w:color="auto" w:fill="F3F3F3"/>
          </w:tcPr>
          <w:p w14:paraId="4F99196C"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F71332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decyzja</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zezwoleniu na realizację</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inwestycji w zakresie infrastruktury dostępowej</w:t>
            </w:r>
          </w:p>
        </w:tc>
        <w:tc>
          <w:tcPr>
            <w:tcW w:w="3419" w:type="dxa"/>
          </w:tcPr>
          <w:p w14:paraId="74C34C3B" w14:textId="5A39160A"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2DFF6C35" w14:textId="77777777" w:rsidTr="002568E5">
        <w:trPr>
          <w:trHeight w:val="81"/>
        </w:trPr>
        <w:tc>
          <w:tcPr>
            <w:tcW w:w="2810" w:type="dxa"/>
            <w:vMerge/>
            <w:shd w:val="clear" w:color="auto" w:fill="F3F3F3"/>
          </w:tcPr>
          <w:p w14:paraId="3F4EB319" w14:textId="77777777" w:rsidR="00EA1C22" w:rsidRPr="00EA1C22"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939A7A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A1C22">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43E11C17" w14:textId="1FFC8FC1" w:rsidR="00EA1C22" w:rsidRPr="00EA1C22" w:rsidRDefault="007C74C5"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EA1C22" w:rsidRPr="00EA1C22" w14:paraId="2B958423" w14:textId="77777777" w:rsidTr="002568E5">
        <w:trPr>
          <w:trHeight w:val="390"/>
        </w:trPr>
        <w:tc>
          <w:tcPr>
            <w:tcW w:w="9648" w:type="dxa"/>
            <w:gridSpan w:val="3"/>
            <w:shd w:val="clear" w:color="auto" w:fill="D9D9D9"/>
          </w:tcPr>
          <w:p w14:paraId="3AE6FC8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BUDYNKU</w:t>
            </w:r>
          </w:p>
          <w:p w14:paraId="4A72A7A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A1C22" w14:paraId="273063D0" w14:textId="77777777" w:rsidTr="002568E5">
        <w:trPr>
          <w:trHeight w:val="390"/>
        </w:trPr>
        <w:tc>
          <w:tcPr>
            <w:tcW w:w="2810" w:type="dxa"/>
            <w:shd w:val="clear" w:color="auto" w:fill="F3F3F3"/>
          </w:tcPr>
          <w:p w14:paraId="21FAF27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jest pozwolenie na budowę</w:t>
            </w:r>
            <w:r w:rsidRPr="00EA1C22">
              <w:rPr>
                <w:rFonts w:ascii="Times New Roman" w:eastAsia="Times New Roman" w:hAnsi="Times New Roman" w:cs="Times New Roman"/>
                <w:sz w:val="20"/>
                <w:szCs w:val="20"/>
              </w:rPr>
              <w:br/>
            </w:r>
          </w:p>
        </w:tc>
        <w:tc>
          <w:tcPr>
            <w:tcW w:w="3419" w:type="dxa"/>
            <w:vAlign w:val="center"/>
          </w:tcPr>
          <w:p w14:paraId="33352244" w14:textId="77777777" w:rsidR="00EA1C22" w:rsidRPr="00EA1C22"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tak</w:t>
            </w:r>
            <w:r w:rsidRPr="00EA1C22">
              <w:rPr>
                <w:rFonts w:ascii="Times New Roman" w:eastAsia="Times New Roman" w:hAnsi="Times New Roman" w:cs="Times New Roman"/>
                <w:sz w:val="20"/>
                <w:szCs w:val="20"/>
                <w:vertAlign w:val="superscript"/>
              </w:rPr>
              <w:footnoteReference w:customMarkFollows="1" w:id="7"/>
              <w:t>*</w:t>
            </w:r>
          </w:p>
        </w:tc>
        <w:tc>
          <w:tcPr>
            <w:tcW w:w="3419" w:type="dxa"/>
            <w:vAlign w:val="center"/>
          </w:tcPr>
          <w:p w14:paraId="18704C6B" w14:textId="77777777" w:rsidR="00EA1C22" w:rsidRPr="00117B87"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117B87">
              <w:rPr>
                <w:rFonts w:ascii="Times New Roman" w:eastAsia="Times New Roman" w:hAnsi="Times New Roman" w:cs="Times New Roman"/>
                <w:strike/>
                <w:sz w:val="20"/>
                <w:szCs w:val="20"/>
              </w:rPr>
              <w:t>nie*</w:t>
            </w:r>
          </w:p>
        </w:tc>
      </w:tr>
      <w:tr w:rsidR="00EA1C22" w:rsidRPr="00EA1C22" w14:paraId="1818F5D1" w14:textId="77777777" w:rsidTr="002568E5">
        <w:trPr>
          <w:trHeight w:val="390"/>
        </w:trPr>
        <w:tc>
          <w:tcPr>
            <w:tcW w:w="2810" w:type="dxa"/>
            <w:shd w:val="clear" w:color="auto" w:fill="F3F3F3"/>
          </w:tcPr>
          <w:p w14:paraId="0671EC3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ostateczne</w:t>
            </w:r>
          </w:p>
        </w:tc>
        <w:tc>
          <w:tcPr>
            <w:tcW w:w="3419" w:type="dxa"/>
            <w:vAlign w:val="center"/>
          </w:tcPr>
          <w:p w14:paraId="5B7FE906" w14:textId="77777777" w:rsidR="00EA1C22" w:rsidRPr="00EA1C22"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tak*</w:t>
            </w:r>
          </w:p>
        </w:tc>
        <w:tc>
          <w:tcPr>
            <w:tcW w:w="3419" w:type="dxa"/>
            <w:vAlign w:val="center"/>
          </w:tcPr>
          <w:p w14:paraId="551B6C5C" w14:textId="77777777" w:rsidR="00EA1C22" w:rsidRPr="00117B87"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117B87">
              <w:rPr>
                <w:rFonts w:ascii="Times New Roman" w:eastAsia="Times New Roman" w:hAnsi="Times New Roman" w:cs="Times New Roman"/>
                <w:strike/>
                <w:sz w:val="20"/>
                <w:szCs w:val="20"/>
              </w:rPr>
              <w:t>nie*</w:t>
            </w:r>
          </w:p>
        </w:tc>
      </w:tr>
      <w:tr w:rsidR="00EA1C22" w:rsidRPr="00EA1C22" w14:paraId="6B73C376" w14:textId="77777777" w:rsidTr="002568E5">
        <w:trPr>
          <w:trHeight w:val="390"/>
        </w:trPr>
        <w:tc>
          <w:tcPr>
            <w:tcW w:w="2810" w:type="dxa"/>
            <w:shd w:val="clear" w:color="auto" w:fill="F3F3F3"/>
          </w:tcPr>
          <w:p w14:paraId="109B181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Czy pozwolenie na budowę jest zaskarżone</w:t>
            </w:r>
          </w:p>
        </w:tc>
        <w:tc>
          <w:tcPr>
            <w:tcW w:w="3419" w:type="dxa"/>
            <w:vAlign w:val="center"/>
          </w:tcPr>
          <w:p w14:paraId="28F7D092" w14:textId="77777777" w:rsidR="00EA1C22" w:rsidRPr="00117B87"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117B87">
              <w:rPr>
                <w:rFonts w:ascii="Times New Roman" w:eastAsia="Times New Roman" w:hAnsi="Times New Roman" w:cs="Times New Roman"/>
                <w:strike/>
                <w:sz w:val="20"/>
                <w:szCs w:val="20"/>
              </w:rPr>
              <w:t>tak*</w:t>
            </w:r>
          </w:p>
        </w:tc>
        <w:tc>
          <w:tcPr>
            <w:tcW w:w="3419" w:type="dxa"/>
            <w:vAlign w:val="center"/>
          </w:tcPr>
          <w:p w14:paraId="46093CF1" w14:textId="77777777" w:rsidR="00EA1C22" w:rsidRPr="00EA1C22"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nie*</w:t>
            </w:r>
          </w:p>
        </w:tc>
      </w:tr>
      <w:tr w:rsidR="00EA1C22" w:rsidRPr="00EA1C22" w14:paraId="1ED15CA1" w14:textId="77777777" w:rsidTr="002568E5">
        <w:trPr>
          <w:trHeight w:val="195"/>
        </w:trPr>
        <w:tc>
          <w:tcPr>
            <w:tcW w:w="2810" w:type="dxa"/>
            <w:shd w:val="clear" w:color="auto" w:fill="F3F3F3"/>
          </w:tcPr>
          <w:p w14:paraId="531E84D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Numer pozwolenia na budowę oraz nazwa organu, który je wydał</w:t>
            </w:r>
          </w:p>
        </w:tc>
        <w:tc>
          <w:tcPr>
            <w:tcW w:w="6838" w:type="dxa"/>
            <w:gridSpan w:val="2"/>
          </w:tcPr>
          <w:p w14:paraId="54DC345B" w14:textId="60E68AE3" w:rsidR="00EA1C22" w:rsidRPr="00EA1C22" w:rsidRDefault="00117B8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Decyzja nr 1094/2025 z dnia 04.11.2025r. wydana przez Starosta Warszawski Zachodni.</w:t>
            </w:r>
          </w:p>
        </w:tc>
      </w:tr>
      <w:tr w:rsidR="00EA1C22" w:rsidRPr="00EA1C22" w14:paraId="6D8BF488" w14:textId="77777777" w:rsidTr="002568E5">
        <w:trPr>
          <w:trHeight w:val="195"/>
        </w:trPr>
        <w:tc>
          <w:tcPr>
            <w:tcW w:w="2810" w:type="dxa"/>
            <w:shd w:val="clear" w:color="auto" w:fill="F3F3F3"/>
          </w:tcPr>
          <w:p w14:paraId="60DB509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58AFDBB1" w14:textId="3AACE445" w:rsidR="00EA1C22" w:rsidRPr="007C74C5" w:rsidRDefault="007C74C5" w:rsidP="00EA1C22">
            <w:pPr>
              <w:spacing w:beforeLines="60" w:before="144" w:afterLines="60" w:after="144" w:line="240" w:lineRule="auto"/>
              <w:jc w:val="both"/>
              <w:rPr>
                <w:rFonts w:ascii="Times New Roman" w:eastAsia="Times New Roman" w:hAnsi="Times New Roman" w:cs="Times New Roman"/>
                <w:sz w:val="20"/>
                <w:szCs w:val="20"/>
              </w:rPr>
            </w:pPr>
            <w:r w:rsidRPr="007C74C5">
              <w:rPr>
                <w:rFonts w:ascii="Times New Roman" w:hAnsi="Times New Roman" w:cs="Times New Roman"/>
                <w:sz w:val="20"/>
                <w:szCs w:val="20"/>
              </w:rPr>
              <w:t>Nie dotyczy – na dzień sporządzenia prospektu budynek nie został jeszcze wybudowany i nie została wydana decyzja o pozwoleniu na użytkowanie.</w:t>
            </w:r>
          </w:p>
        </w:tc>
      </w:tr>
      <w:tr w:rsidR="00EA1C22" w:rsidRPr="00EA1C22" w14:paraId="04E555A6" w14:textId="77777777" w:rsidTr="002568E5">
        <w:trPr>
          <w:trHeight w:val="195"/>
        </w:trPr>
        <w:tc>
          <w:tcPr>
            <w:tcW w:w="2810" w:type="dxa"/>
            <w:shd w:val="clear" w:color="auto" w:fill="F3F3F3"/>
          </w:tcPr>
          <w:p w14:paraId="2D31007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Data zakończenia budowy domu jednorodzinnego </w:t>
            </w:r>
          </w:p>
        </w:tc>
        <w:tc>
          <w:tcPr>
            <w:tcW w:w="6838" w:type="dxa"/>
            <w:gridSpan w:val="2"/>
          </w:tcPr>
          <w:p w14:paraId="4BEAAC6B" w14:textId="0BCC3849" w:rsidR="00EA1C22" w:rsidRPr="00173E1E" w:rsidRDefault="00173E1E" w:rsidP="00EA1C22">
            <w:pPr>
              <w:spacing w:beforeLines="60" w:before="144" w:afterLines="60" w:after="144" w:line="240" w:lineRule="auto"/>
              <w:jc w:val="both"/>
              <w:rPr>
                <w:rFonts w:ascii="Times New Roman" w:eastAsia="Times New Roman" w:hAnsi="Times New Roman" w:cs="Times New Roman"/>
                <w:sz w:val="20"/>
                <w:szCs w:val="20"/>
              </w:rPr>
            </w:pPr>
            <w:r w:rsidRPr="00173E1E">
              <w:rPr>
                <w:rFonts w:ascii="Times New Roman" w:hAnsi="Times New Roman" w:cs="Times New Roman"/>
                <w:sz w:val="20"/>
                <w:szCs w:val="20"/>
              </w:rPr>
              <w:t>Planowany termin zakończenia budowy: luty 2027 r.</w:t>
            </w:r>
          </w:p>
        </w:tc>
      </w:tr>
      <w:tr w:rsidR="00EA1C22" w:rsidRPr="00EA1C22" w14:paraId="29965C9F" w14:textId="77777777" w:rsidTr="002568E5">
        <w:trPr>
          <w:trHeight w:val="195"/>
        </w:trPr>
        <w:tc>
          <w:tcPr>
            <w:tcW w:w="2810" w:type="dxa"/>
            <w:shd w:val="clear" w:color="auto" w:fill="F3F3F3"/>
          </w:tcPr>
          <w:p w14:paraId="6D136D6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Planowany termin rozpoczęcia i zakończenia robót budowlanych</w:t>
            </w:r>
          </w:p>
        </w:tc>
        <w:tc>
          <w:tcPr>
            <w:tcW w:w="6838" w:type="dxa"/>
            <w:gridSpan w:val="2"/>
          </w:tcPr>
          <w:p w14:paraId="1D5A3B01" w14:textId="580A9C9B" w:rsidR="00EA1C22" w:rsidRPr="00EA1C22" w:rsidRDefault="00117B8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Marzec 2026r. – Luty 2027r.</w:t>
            </w:r>
          </w:p>
        </w:tc>
      </w:tr>
      <w:tr w:rsidR="00EA1C22" w:rsidRPr="00EA1C22" w14:paraId="6FC7FE04" w14:textId="77777777" w:rsidTr="002568E5">
        <w:trPr>
          <w:trHeight w:val="325"/>
        </w:trPr>
        <w:tc>
          <w:tcPr>
            <w:tcW w:w="2810" w:type="dxa"/>
            <w:vMerge w:val="restart"/>
            <w:shd w:val="clear" w:color="auto" w:fill="F3F3F3"/>
          </w:tcPr>
          <w:p w14:paraId="086C0FA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34A0ABD2"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Opis przedsięwzięcia deweloperskiego albo zadania inwestycyjnego</w:t>
            </w:r>
          </w:p>
          <w:p w14:paraId="12EC555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F9260A5"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Liczba budynków </w:t>
            </w:r>
          </w:p>
        </w:tc>
        <w:tc>
          <w:tcPr>
            <w:tcW w:w="3419" w:type="dxa"/>
          </w:tcPr>
          <w:p w14:paraId="7D924758" w14:textId="2A26CEE9" w:rsidR="00EA1C22" w:rsidRPr="00EA1C22" w:rsidRDefault="00117B8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A1C22" w:rsidRPr="00EA1C22" w14:paraId="6199C3BC" w14:textId="77777777" w:rsidTr="002568E5">
        <w:trPr>
          <w:trHeight w:val="325"/>
        </w:trPr>
        <w:tc>
          <w:tcPr>
            <w:tcW w:w="2810" w:type="dxa"/>
            <w:vMerge/>
            <w:shd w:val="clear" w:color="auto" w:fill="F3F3F3"/>
          </w:tcPr>
          <w:p w14:paraId="6668D3D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E92D63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4230B4ED" w14:textId="2B7DE5BA" w:rsidR="00EA1C22" w:rsidRPr="00F265DA" w:rsidRDefault="00F265DA" w:rsidP="00F265DA">
            <w:pPr>
              <w:pStyle w:val="NormalnyWeb"/>
              <w:rPr>
                <w:sz w:val="20"/>
                <w:szCs w:val="20"/>
              </w:rPr>
            </w:pPr>
            <w:r w:rsidRPr="00F265DA">
              <w:rPr>
                <w:sz w:val="20"/>
                <w:szCs w:val="20"/>
              </w:rPr>
              <w:t>Na terenie inwestycji zlokalizowane są dwa budynki</w:t>
            </w:r>
            <w:r>
              <w:rPr>
                <w:sz w:val="20"/>
                <w:szCs w:val="20"/>
              </w:rPr>
              <w:t xml:space="preserve"> mieszkalne</w:t>
            </w:r>
            <w:r w:rsidRPr="00F265DA">
              <w:rPr>
                <w:sz w:val="20"/>
                <w:szCs w:val="20"/>
              </w:rPr>
              <w:t xml:space="preserve"> jednorodzinne dwulokalowe w zabudowie bliźniaczej. Budynki połączone są ścianą szczytową, tworząc układ bliźniaczy.</w:t>
            </w:r>
            <w:r>
              <w:rPr>
                <w:sz w:val="20"/>
                <w:szCs w:val="20"/>
              </w:rPr>
              <w:t xml:space="preserve"> </w:t>
            </w:r>
            <w:r w:rsidRPr="00F265DA">
              <w:rPr>
                <w:sz w:val="20"/>
                <w:szCs w:val="20"/>
              </w:rPr>
              <w:t>W miejscu połączenia budynków zastosowano konstrukcję podwójnej ściany rozdzielonej warstwą izolacji akustyczno-termicznej (wełna mineralna o grubości ok. 2 cm), zgodnie z dokumentacją projektową.</w:t>
            </w:r>
            <w:r>
              <w:rPr>
                <w:sz w:val="20"/>
                <w:szCs w:val="20"/>
              </w:rPr>
              <w:t xml:space="preserve"> </w:t>
            </w:r>
            <w:r w:rsidRPr="00F265DA">
              <w:rPr>
                <w:sz w:val="20"/>
                <w:szCs w:val="20"/>
              </w:rPr>
              <w:t>Budynki nie posiadają odstępu pomiędzy sobą – są połączone w zabudowie bliźniaczej. Odległości od granic działki oraz innych obiektów spełniają wymagania wynikające z przepisów techniczno-budowlanych oraz miejscowego planu zagospodarowania przestrzennego.</w:t>
            </w:r>
          </w:p>
        </w:tc>
      </w:tr>
      <w:tr w:rsidR="00EA1C22" w:rsidRPr="00EA1C22" w14:paraId="45A90A27" w14:textId="77777777" w:rsidTr="002568E5">
        <w:trPr>
          <w:trHeight w:val="488"/>
        </w:trPr>
        <w:tc>
          <w:tcPr>
            <w:tcW w:w="2810" w:type="dxa"/>
            <w:shd w:val="clear" w:color="auto" w:fill="F3F3F3"/>
          </w:tcPr>
          <w:p w14:paraId="62F6E2C1"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Sposób pomiaru powierzchni użytkowej</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lokalu mieszkalnego albo domu jednorodzinnego</w:t>
            </w:r>
          </w:p>
        </w:tc>
        <w:tc>
          <w:tcPr>
            <w:tcW w:w="6838" w:type="dxa"/>
            <w:gridSpan w:val="2"/>
          </w:tcPr>
          <w:p w14:paraId="3465EFB0" w14:textId="5A7144F8" w:rsidR="00EA1C22" w:rsidRPr="00920C8C" w:rsidRDefault="007C4FD5" w:rsidP="00EA1C22">
            <w:pPr>
              <w:spacing w:beforeLines="60" w:before="144" w:afterLines="60" w:after="144"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920C8C" w:rsidRPr="00920C8C">
              <w:rPr>
                <w:rFonts w:ascii="Times New Roman" w:hAnsi="Times New Roman" w:cs="Times New Roman"/>
                <w:sz w:val="20"/>
                <w:szCs w:val="20"/>
              </w:rPr>
              <w:t xml:space="preserve">Powierzchnia użytkowa lokalu jest liczona zgodnie z normą </w:t>
            </w:r>
            <w:r w:rsidR="00920C8C" w:rsidRPr="00920C8C">
              <w:rPr>
                <w:rStyle w:val="whitespace-normal"/>
                <w:rFonts w:ascii="Times New Roman" w:hAnsi="Times New Roman" w:cs="Times New Roman"/>
                <w:sz w:val="20"/>
                <w:szCs w:val="20"/>
              </w:rPr>
              <w:t>PN-ISO 9836</w:t>
            </w:r>
            <w:r w:rsidR="00920C8C" w:rsidRPr="00920C8C">
              <w:rPr>
                <w:rFonts w:ascii="Times New Roman" w:hAnsi="Times New Roman" w:cs="Times New Roman"/>
                <w:sz w:val="20"/>
                <w:szCs w:val="20"/>
              </w:rPr>
              <w:t xml:space="preserve"> z uwzględnieniem zasad obliczania powierzchni pod skosami</w:t>
            </w:r>
          </w:p>
        </w:tc>
      </w:tr>
      <w:tr w:rsidR="00EA1C22" w:rsidRPr="00EA1C22" w14:paraId="523F03A8" w14:textId="77777777" w:rsidTr="002568E5">
        <w:tc>
          <w:tcPr>
            <w:tcW w:w="2810" w:type="dxa"/>
            <w:vMerge w:val="restart"/>
            <w:shd w:val="clear" w:color="auto" w:fill="F3F3F3"/>
          </w:tcPr>
          <w:p w14:paraId="00F7647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Zamierzony sposób i procentowy udział źródeł finansowania przedsięwzięcia deweloperskiego lub zadania inwestycyjnego</w:t>
            </w:r>
          </w:p>
          <w:p w14:paraId="2DD705F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D0BFC65" w14:textId="77777777" w:rsidR="00EA1C22" w:rsidRPr="00EA1C22" w:rsidDel="00E703EC"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Rodzaj posiadanych środków finansowych – kredyt, środki własne, inne</w:t>
            </w:r>
          </w:p>
        </w:tc>
        <w:tc>
          <w:tcPr>
            <w:tcW w:w="3419" w:type="dxa"/>
          </w:tcPr>
          <w:p w14:paraId="3FDE67C0" w14:textId="754D601B" w:rsidR="00EA1C22" w:rsidRPr="00EA1C22" w:rsidRDefault="00073793" w:rsidP="00EA1C22">
            <w:pPr>
              <w:spacing w:beforeLines="60" w:before="144" w:afterLines="60" w:after="144" w:line="240" w:lineRule="auto"/>
              <w:jc w:val="both"/>
              <w:rPr>
                <w:rFonts w:ascii="Times New Roman" w:eastAsia="Times New Roman" w:hAnsi="Times New Roman" w:cs="Times New Roman"/>
                <w:sz w:val="20"/>
                <w:szCs w:val="20"/>
              </w:rPr>
            </w:pPr>
            <w:r w:rsidRPr="00073793">
              <w:rPr>
                <w:rFonts w:ascii="Times New Roman" w:hAnsi="Times New Roman" w:cs="Times New Roman"/>
                <w:sz w:val="20"/>
                <w:szCs w:val="20"/>
              </w:rPr>
              <w:t>Środki własne – 100% finansowania przedsięwzięcia deweloperskiego</w:t>
            </w:r>
            <w:r>
              <w:t>.</w:t>
            </w:r>
          </w:p>
        </w:tc>
      </w:tr>
      <w:tr w:rsidR="00EA1C22" w:rsidRPr="00EA1C22" w14:paraId="45F70B98" w14:textId="77777777" w:rsidTr="002568E5">
        <w:tc>
          <w:tcPr>
            <w:tcW w:w="2810" w:type="dxa"/>
            <w:vMerge/>
            <w:shd w:val="clear" w:color="auto" w:fill="F3F3F3"/>
          </w:tcPr>
          <w:p w14:paraId="567C3087"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55E857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następujących instytucjach finansowych (wypełnia się w przypadku kredytu)</w:t>
            </w:r>
          </w:p>
        </w:tc>
        <w:tc>
          <w:tcPr>
            <w:tcW w:w="3419" w:type="dxa"/>
          </w:tcPr>
          <w:p w14:paraId="4633A2BD" w14:textId="3C620EE3" w:rsidR="00EA1C22" w:rsidRPr="00EA1C22" w:rsidRDefault="00073793"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EA1C22" w:rsidRPr="00EA1C22" w14:paraId="75575249" w14:textId="77777777" w:rsidTr="007E3E4D">
        <w:trPr>
          <w:trHeight w:val="1481"/>
        </w:trPr>
        <w:tc>
          <w:tcPr>
            <w:tcW w:w="2810" w:type="dxa"/>
            <w:vMerge w:val="restart"/>
            <w:shd w:val="clear" w:color="auto" w:fill="F3F3F3"/>
          </w:tcPr>
          <w:p w14:paraId="3184A561" w14:textId="77777777" w:rsidR="00EA1C22" w:rsidRPr="00EA1C22" w:rsidRDefault="00EA1C22" w:rsidP="00EA1C22">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Środki ochrony nabywców</w:t>
            </w:r>
          </w:p>
        </w:tc>
        <w:tc>
          <w:tcPr>
            <w:tcW w:w="3419" w:type="dxa"/>
          </w:tcPr>
          <w:p w14:paraId="6C3EDCBC" w14:textId="77777777" w:rsidR="00073793"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073793">
              <w:rPr>
                <w:rFonts w:ascii="Times New Roman" w:eastAsia="Times New Roman" w:hAnsi="Times New Roman" w:cs="Times New Roman"/>
                <w:sz w:val="20"/>
                <w:szCs w:val="20"/>
              </w:rPr>
              <w:t>Otwarty mieszkaniowy rachunek powierniczy*</w:t>
            </w:r>
          </w:p>
          <w:p w14:paraId="48C947F0" w14:textId="6FF6DB10" w:rsidR="00073793" w:rsidRPr="00073793" w:rsidRDefault="00073793" w:rsidP="00EA1C22">
            <w:pPr>
              <w:spacing w:beforeLines="60" w:before="144" w:afterLines="60" w:after="144" w:line="240" w:lineRule="auto"/>
              <w:jc w:val="both"/>
              <w:rPr>
                <w:rFonts w:ascii="Times New Roman" w:eastAsia="Times New Roman" w:hAnsi="Times New Roman" w:cs="Times New Roman"/>
                <w:sz w:val="20"/>
                <w:szCs w:val="20"/>
              </w:rPr>
            </w:pPr>
            <w:r w:rsidRPr="00073793">
              <w:rPr>
                <w:rFonts w:ascii="Times New Roman" w:hAnsi="Times New Roman" w:cs="Times New Roman"/>
                <w:sz w:val="20"/>
                <w:szCs w:val="20"/>
              </w:rPr>
              <w:t>Na dzień sporządzenia prospektu nie zawarto umowy o prowadzenie mieszkaniowego rachunku powierniczego.</w:t>
            </w:r>
            <w:r w:rsidRPr="00073793">
              <w:rPr>
                <w:rFonts w:ascii="Times New Roman" w:hAnsi="Times New Roman" w:cs="Times New Roman"/>
                <w:sz w:val="20"/>
                <w:szCs w:val="20"/>
              </w:rPr>
              <w:br/>
              <w:t xml:space="preserve">Przewiduje się zastosowanie mieszkaniowego rachunku powierniczego zgodnie z przepisami </w:t>
            </w:r>
            <w:r w:rsidRPr="00073793">
              <w:rPr>
                <w:rFonts w:ascii="Times New Roman" w:hAnsi="Times New Roman" w:cs="Times New Roman"/>
                <w:sz w:val="20"/>
                <w:szCs w:val="20"/>
              </w:rPr>
              <w:lastRenderedPageBreak/>
              <w:t>ustawy, rodzaj rachunku zostanie określony w umowie z bankiem.</w:t>
            </w:r>
          </w:p>
        </w:tc>
        <w:tc>
          <w:tcPr>
            <w:tcW w:w="3419" w:type="dxa"/>
          </w:tcPr>
          <w:p w14:paraId="6CD9A9E3" w14:textId="77777777" w:rsidR="00EA1C22" w:rsidRPr="007C4FD5" w:rsidRDefault="00EA1C22" w:rsidP="00EA1C22">
            <w:pPr>
              <w:spacing w:beforeLines="60" w:before="144" w:afterLines="60" w:after="144" w:line="240" w:lineRule="auto"/>
              <w:jc w:val="both"/>
              <w:rPr>
                <w:rFonts w:ascii="Times New Roman" w:eastAsia="Times New Roman" w:hAnsi="Times New Roman" w:cs="Times New Roman"/>
                <w:strike/>
                <w:sz w:val="20"/>
                <w:szCs w:val="20"/>
              </w:rPr>
            </w:pPr>
            <w:r w:rsidRPr="007C4FD5">
              <w:rPr>
                <w:rFonts w:ascii="Times New Roman" w:eastAsia="Times New Roman" w:hAnsi="Times New Roman" w:cs="Times New Roman"/>
                <w:strike/>
                <w:sz w:val="20"/>
                <w:szCs w:val="20"/>
              </w:rPr>
              <w:lastRenderedPageBreak/>
              <w:t>Zamknięty mieszkaniowy rachunek powierniczy*</w:t>
            </w:r>
          </w:p>
        </w:tc>
      </w:tr>
      <w:tr w:rsidR="00EA1C22" w:rsidRPr="00EA1C22" w14:paraId="08A19F46" w14:textId="77777777" w:rsidTr="002568E5">
        <w:tc>
          <w:tcPr>
            <w:tcW w:w="2810" w:type="dxa"/>
            <w:vMerge/>
            <w:shd w:val="clear" w:color="auto" w:fill="F3F3F3"/>
          </w:tcPr>
          <w:p w14:paraId="31FCBF3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8409532"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Wysokość stawki procentowej, według której jest obliczana kwota składki na Deweloperski Fundusz Gwarancyjny</w:t>
            </w:r>
            <w:r w:rsidRPr="00EA1C22">
              <w:rPr>
                <w:rFonts w:ascii="Times New Roman" w:eastAsia="Times New Roman" w:hAnsi="Times New Roman" w:cs="Times New Roman"/>
                <w:sz w:val="20"/>
                <w:szCs w:val="20"/>
                <w:vertAlign w:val="superscript"/>
              </w:rPr>
              <w:footnoteReference w:customMarkFollows="1" w:id="8"/>
              <w:t>6)</w:t>
            </w:r>
            <w:r w:rsidRPr="00EA1C22">
              <w:rPr>
                <w:rFonts w:ascii="Times New Roman" w:eastAsia="Times New Roman" w:hAnsi="Times New Roman" w:cs="Times New Roman"/>
                <w:sz w:val="20"/>
                <w:szCs w:val="20"/>
              </w:rPr>
              <w:t xml:space="preserve"> </w:t>
            </w:r>
          </w:p>
        </w:tc>
        <w:tc>
          <w:tcPr>
            <w:tcW w:w="3419" w:type="dxa"/>
          </w:tcPr>
          <w:p w14:paraId="70A86E70" w14:textId="125AAAB6" w:rsidR="00EA1C22" w:rsidRPr="00073793" w:rsidRDefault="00073793" w:rsidP="00EA1C22">
            <w:pPr>
              <w:spacing w:beforeLines="60" w:before="144" w:afterLines="60" w:after="144" w:line="240" w:lineRule="auto"/>
              <w:jc w:val="both"/>
              <w:rPr>
                <w:rFonts w:ascii="Times New Roman" w:eastAsia="Times New Roman" w:hAnsi="Times New Roman" w:cs="Times New Roman"/>
                <w:sz w:val="20"/>
                <w:szCs w:val="20"/>
              </w:rPr>
            </w:pPr>
            <w:r w:rsidRPr="00073793">
              <w:rPr>
                <w:rFonts w:ascii="Times New Roman" w:hAnsi="Times New Roman" w:cs="Times New Roman"/>
                <w:sz w:val="20"/>
                <w:szCs w:val="20"/>
              </w:rPr>
              <w:t>Stawka składki na Deweloperski Fundusz Gwarancyjny zostanie określona zgodnie z obowiązującymi przepisami oraz umową zawartą z bankiem prowadzącym mieszkaniowy rachunek powierniczy.</w:t>
            </w:r>
          </w:p>
        </w:tc>
      </w:tr>
      <w:tr w:rsidR="00EA1C22" w:rsidRPr="00EA1C22" w14:paraId="744FAAEE" w14:textId="77777777" w:rsidTr="002568E5">
        <w:tc>
          <w:tcPr>
            <w:tcW w:w="2810" w:type="dxa"/>
            <w:shd w:val="clear" w:color="auto" w:fill="F3F3F3"/>
          </w:tcPr>
          <w:p w14:paraId="3B67F927"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04D82D54" w14:textId="76B7F1D3" w:rsidR="00EA1C22" w:rsidRPr="00073793" w:rsidRDefault="00073793" w:rsidP="00EA1C22">
            <w:pPr>
              <w:spacing w:beforeLines="60" w:before="144" w:afterLines="60" w:after="144" w:line="240" w:lineRule="auto"/>
              <w:jc w:val="both"/>
              <w:rPr>
                <w:rFonts w:ascii="Times New Roman" w:eastAsia="Times New Roman" w:hAnsi="Times New Roman" w:cs="Times New Roman"/>
                <w:sz w:val="20"/>
                <w:szCs w:val="20"/>
              </w:rPr>
            </w:pPr>
            <w:r w:rsidRPr="00073793">
              <w:rPr>
                <w:rFonts w:ascii="Times New Roman" w:hAnsi="Times New Roman" w:cs="Times New Roman"/>
                <w:sz w:val="20"/>
                <w:szCs w:val="20"/>
              </w:rPr>
              <w:t>Na dzień sporządzenia prospektu środki nabywców nie są jeszcze gromadzone na mieszkaniowym</w:t>
            </w:r>
            <w:r>
              <w:rPr>
                <w:rFonts w:ascii="Times New Roman" w:hAnsi="Times New Roman" w:cs="Times New Roman"/>
                <w:sz w:val="20"/>
                <w:szCs w:val="20"/>
              </w:rPr>
              <w:t xml:space="preserve"> </w:t>
            </w:r>
            <w:r w:rsidRPr="00073793">
              <w:rPr>
                <w:rFonts w:ascii="Times New Roman" w:hAnsi="Times New Roman" w:cs="Times New Roman"/>
                <w:sz w:val="20"/>
                <w:szCs w:val="20"/>
              </w:rPr>
              <w:t>rachunku powierniczym.</w:t>
            </w:r>
            <w:r>
              <w:rPr>
                <w:rFonts w:ascii="Times New Roman" w:hAnsi="Times New Roman" w:cs="Times New Roman"/>
                <w:sz w:val="20"/>
                <w:szCs w:val="20"/>
              </w:rPr>
              <w:t xml:space="preserve"> </w:t>
            </w:r>
            <w:r w:rsidRPr="00073793">
              <w:rPr>
                <w:rFonts w:ascii="Times New Roman" w:hAnsi="Times New Roman" w:cs="Times New Roman"/>
                <w:sz w:val="20"/>
                <w:szCs w:val="20"/>
              </w:rPr>
              <w:t xml:space="preserve">Przewiduje się, że środki nabywców będą gromadzone na mieszkaniowym rachunku powierniczym prowadzonym przez bank zgodnie z przepisami </w:t>
            </w:r>
            <w:r w:rsidRPr="00073793">
              <w:rPr>
                <w:rStyle w:val="whitespace-normal"/>
                <w:rFonts w:ascii="Times New Roman" w:hAnsi="Times New Roman" w:cs="Times New Roman"/>
                <w:sz w:val="20"/>
                <w:szCs w:val="20"/>
              </w:rPr>
              <w:t>Ustawa z dnia 20 maja 2021 r. o ochronie praw nabywcy lokalu mieszkalnego lub domu jednorodzinnego oraz o Deweloperskim Funduszu Gwarancyjnym</w:t>
            </w:r>
            <w:r w:rsidRPr="00073793">
              <w:rPr>
                <w:rFonts w:ascii="Times New Roman" w:hAnsi="Times New Roman" w:cs="Times New Roman"/>
                <w:sz w:val="20"/>
                <w:szCs w:val="20"/>
              </w:rPr>
              <w:t>.</w:t>
            </w:r>
            <w:r>
              <w:rPr>
                <w:rFonts w:ascii="Times New Roman" w:hAnsi="Times New Roman" w:cs="Times New Roman"/>
                <w:sz w:val="20"/>
                <w:szCs w:val="20"/>
              </w:rPr>
              <w:t xml:space="preserve"> </w:t>
            </w:r>
            <w:r w:rsidRPr="00073793">
              <w:rPr>
                <w:rFonts w:ascii="Times New Roman" w:hAnsi="Times New Roman" w:cs="Times New Roman"/>
                <w:sz w:val="20"/>
                <w:szCs w:val="20"/>
              </w:rPr>
              <w:t>Wypłata środków deweloperowi nastąpi zgodnie z postępem realizacji inwestycji rachune</w:t>
            </w:r>
            <w:r>
              <w:rPr>
                <w:rFonts w:ascii="Times New Roman" w:hAnsi="Times New Roman" w:cs="Times New Roman"/>
                <w:sz w:val="20"/>
                <w:szCs w:val="20"/>
              </w:rPr>
              <w:t xml:space="preserve">k </w:t>
            </w:r>
            <w:r w:rsidRPr="00073793">
              <w:rPr>
                <w:rFonts w:ascii="Times New Roman" w:hAnsi="Times New Roman" w:cs="Times New Roman"/>
                <w:sz w:val="20"/>
                <w:szCs w:val="20"/>
              </w:rPr>
              <w:t>otwarty</w:t>
            </w:r>
            <w:r>
              <w:rPr>
                <w:rFonts w:ascii="Times New Roman" w:hAnsi="Times New Roman" w:cs="Times New Roman"/>
                <w:sz w:val="20"/>
                <w:szCs w:val="20"/>
              </w:rPr>
              <w:t xml:space="preserve">. </w:t>
            </w:r>
            <w:r w:rsidRPr="00073793">
              <w:rPr>
                <w:rFonts w:ascii="Times New Roman" w:hAnsi="Times New Roman" w:cs="Times New Roman"/>
                <w:sz w:val="20"/>
                <w:szCs w:val="20"/>
              </w:rPr>
              <w:t>Środki nabywców podlegają ochronie w ramach Deweloperskiego Funduszu Gwarancyjnego.</w:t>
            </w:r>
          </w:p>
        </w:tc>
      </w:tr>
      <w:tr w:rsidR="00EA1C22" w:rsidRPr="00EA1C22" w14:paraId="7005100D" w14:textId="77777777" w:rsidTr="002568E5">
        <w:trPr>
          <w:trHeight w:val="293"/>
        </w:trPr>
        <w:tc>
          <w:tcPr>
            <w:tcW w:w="2810" w:type="dxa"/>
            <w:shd w:val="clear" w:color="auto" w:fill="F3F3F3"/>
          </w:tcPr>
          <w:p w14:paraId="2F5D6E3D"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Nazwa instytucji zapewniającej bezpieczeństwo środków nabywcy</w:t>
            </w:r>
          </w:p>
        </w:tc>
        <w:tc>
          <w:tcPr>
            <w:tcW w:w="6838" w:type="dxa"/>
            <w:gridSpan w:val="2"/>
          </w:tcPr>
          <w:p w14:paraId="2E5AE4B7" w14:textId="5417A752" w:rsidR="00EA1C22" w:rsidRPr="00EA1C22" w:rsidRDefault="00073793" w:rsidP="00EA1C22">
            <w:pPr>
              <w:spacing w:beforeLines="60" w:before="144" w:afterLines="60" w:after="144" w:line="240" w:lineRule="auto"/>
              <w:jc w:val="both"/>
              <w:rPr>
                <w:rFonts w:ascii="Times New Roman" w:eastAsia="Times New Roman" w:hAnsi="Times New Roman" w:cs="Times New Roman"/>
                <w:sz w:val="20"/>
                <w:szCs w:val="20"/>
              </w:rPr>
            </w:pPr>
            <w:r w:rsidRPr="00073793">
              <w:rPr>
                <w:rFonts w:ascii="Times New Roman" w:hAnsi="Times New Roman" w:cs="Times New Roman"/>
                <w:sz w:val="20"/>
                <w:szCs w:val="20"/>
              </w:rPr>
              <w:t>Na dzień sporządzenia prospektu nie zawarto umowy z instytucją finansową prowadzącą mieszkaniowy rachunek powierniczy.</w:t>
            </w:r>
            <w:r>
              <w:rPr>
                <w:rFonts w:ascii="Times New Roman" w:hAnsi="Times New Roman" w:cs="Times New Roman"/>
                <w:sz w:val="20"/>
                <w:szCs w:val="20"/>
              </w:rPr>
              <w:t xml:space="preserve"> </w:t>
            </w:r>
            <w:r w:rsidRPr="00073793">
              <w:rPr>
                <w:rFonts w:ascii="Times New Roman" w:hAnsi="Times New Roman" w:cs="Times New Roman"/>
                <w:sz w:val="20"/>
                <w:szCs w:val="20"/>
              </w:rPr>
              <w:t>Instytucja finansowa zostanie wskazana po zawarciu umowy z bankiem</w:t>
            </w:r>
            <w:r>
              <w:t>.</w:t>
            </w:r>
          </w:p>
        </w:tc>
      </w:tr>
      <w:tr w:rsidR="00EA1C22" w:rsidRPr="00EA1C22" w14:paraId="4898C34B" w14:textId="77777777" w:rsidTr="002568E5">
        <w:trPr>
          <w:trHeight w:val="488"/>
        </w:trPr>
        <w:tc>
          <w:tcPr>
            <w:tcW w:w="2810" w:type="dxa"/>
            <w:shd w:val="clear" w:color="auto" w:fill="F3F3F3"/>
          </w:tcPr>
          <w:p w14:paraId="0D45BF2F"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Harmonogram przedsięwzięcia deweloperskiego lub</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zadania inwestycyjnego</w:t>
            </w:r>
          </w:p>
        </w:tc>
        <w:tc>
          <w:tcPr>
            <w:tcW w:w="6838" w:type="dxa"/>
            <w:gridSpan w:val="2"/>
          </w:tcPr>
          <w:p w14:paraId="2E1DF14E" w14:textId="7D2DF105" w:rsidR="00826D1F" w:rsidRPr="001C46AA" w:rsidRDefault="00826D1F" w:rsidP="00826D1F">
            <w:pPr>
              <w:spacing w:before="100" w:beforeAutospacing="1" w:after="100" w:afterAutospacing="1" w:line="240" w:lineRule="auto"/>
              <w:rPr>
                <w:rFonts w:ascii="Times New Roman" w:eastAsia="Times New Roman" w:hAnsi="Times New Roman" w:cs="Times New Roman"/>
                <w:sz w:val="20"/>
                <w:szCs w:val="20"/>
                <w:lang w:eastAsia="pl-PL"/>
              </w:rPr>
            </w:pPr>
            <w:r w:rsidRPr="001C46AA">
              <w:rPr>
                <w:rFonts w:ascii="Times New Roman" w:eastAsia="Times New Roman" w:hAnsi="Times New Roman" w:cs="Times New Roman"/>
                <w:sz w:val="20"/>
                <w:szCs w:val="20"/>
                <w:lang w:eastAsia="pl-PL"/>
              </w:rPr>
              <w:t>Planowany harmonogram realizacji przedsięwzięcia</w:t>
            </w:r>
            <w:r w:rsidR="001C46AA">
              <w:rPr>
                <w:rFonts w:ascii="Times New Roman" w:eastAsia="Times New Roman" w:hAnsi="Times New Roman" w:cs="Times New Roman"/>
                <w:sz w:val="20"/>
                <w:szCs w:val="20"/>
                <w:lang w:eastAsia="pl-PL"/>
              </w:rPr>
              <w:t>:</w:t>
            </w:r>
          </w:p>
          <w:p w14:paraId="4DBF021F" w14:textId="77777777" w:rsidR="00826D1F" w:rsidRPr="001C46AA" w:rsidRDefault="00826D1F" w:rsidP="00826D1F">
            <w:pPr>
              <w:numPr>
                <w:ilvl w:val="0"/>
                <w:numId w:val="10"/>
              </w:numPr>
              <w:spacing w:before="100" w:beforeAutospacing="1" w:after="100" w:afterAutospacing="1" w:line="240" w:lineRule="auto"/>
              <w:rPr>
                <w:rFonts w:ascii="Times New Roman" w:eastAsia="Times New Roman" w:hAnsi="Times New Roman" w:cs="Times New Roman"/>
                <w:sz w:val="20"/>
                <w:szCs w:val="20"/>
                <w:lang w:eastAsia="pl-PL"/>
              </w:rPr>
            </w:pPr>
            <w:r w:rsidRPr="001C46AA">
              <w:rPr>
                <w:rFonts w:ascii="Times New Roman" w:eastAsia="Times New Roman" w:hAnsi="Times New Roman" w:cs="Times New Roman"/>
                <w:sz w:val="20"/>
                <w:szCs w:val="20"/>
                <w:lang w:eastAsia="pl-PL"/>
              </w:rPr>
              <w:t xml:space="preserve">rozpoczęcie robót budowlanych: marzec 2026 r. </w:t>
            </w:r>
          </w:p>
          <w:p w14:paraId="33C12F5C" w14:textId="77777777" w:rsidR="00826D1F" w:rsidRPr="001C46AA" w:rsidRDefault="00826D1F" w:rsidP="00826D1F">
            <w:pPr>
              <w:numPr>
                <w:ilvl w:val="0"/>
                <w:numId w:val="10"/>
              </w:numPr>
              <w:spacing w:before="100" w:beforeAutospacing="1" w:after="100" w:afterAutospacing="1" w:line="240" w:lineRule="auto"/>
              <w:rPr>
                <w:rFonts w:ascii="Times New Roman" w:eastAsia="Times New Roman" w:hAnsi="Times New Roman" w:cs="Times New Roman"/>
                <w:sz w:val="20"/>
                <w:szCs w:val="20"/>
                <w:lang w:eastAsia="pl-PL"/>
              </w:rPr>
            </w:pPr>
            <w:r w:rsidRPr="001C46AA">
              <w:rPr>
                <w:rFonts w:ascii="Times New Roman" w:eastAsia="Times New Roman" w:hAnsi="Times New Roman" w:cs="Times New Roman"/>
                <w:sz w:val="20"/>
                <w:szCs w:val="20"/>
                <w:lang w:eastAsia="pl-PL"/>
              </w:rPr>
              <w:t xml:space="preserve">stan surowy zamknięty: IV kwartał 2026 r. </w:t>
            </w:r>
          </w:p>
          <w:p w14:paraId="1542BCEF" w14:textId="77777777" w:rsidR="00826D1F" w:rsidRPr="001C46AA" w:rsidRDefault="00826D1F" w:rsidP="00826D1F">
            <w:pPr>
              <w:numPr>
                <w:ilvl w:val="0"/>
                <w:numId w:val="10"/>
              </w:numPr>
              <w:spacing w:before="100" w:beforeAutospacing="1" w:after="100" w:afterAutospacing="1" w:line="240" w:lineRule="auto"/>
              <w:rPr>
                <w:rFonts w:ascii="Times New Roman" w:eastAsia="Times New Roman" w:hAnsi="Times New Roman" w:cs="Times New Roman"/>
                <w:sz w:val="20"/>
                <w:szCs w:val="20"/>
                <w:lang w:eastAsia="pl-PL"/>
              </w:rPr>
            </w:pPr>
            <w:r w:rsidRPr="001C46AA">
              <w:rPr>
                <w:rFonts w:ascii="Times New Roman" w:eastAsia="Times New Roman" w:hAnsi="Times New Roman" w:cs="Times New Roman"/>
                <w:sz w:val="20"/>
                <w:szCs w:val="20"/>
                <w:lang w:eastAsia="pl-PL"/>
              </w:rPr>
              <w:t xml:space="preserve">zakończenie robót budowlanych: luty 2027 r. </w:t>
            </w:r>
          </w:p>
          <w:p w14:paraId="3C56CE81" w14:textId="490C98C0" w:rsidR="00826D1F" w:rsidRPr="001C46AA" w:rsidRDefault="00826D1F" w:rsidP="00826D1F">
            <w:pPr>
              <w:numPr>
                <w:ilvl w:val="0"/>
                <w:numId w:val="10"/>
              </w:numPr>
              <w:spacing w:before="100" w:beforeAutospacing="1" w:after="100" w:afterAutospacing="1" w:line="240" w:lineRule="auto"/>
              <w:rPr>
                <w:rFonts w:ascii="Times New Roman" w:eastAsia="Times New Roman" w:hAnsi="Times New Roman" w:cs="Times New Roman"/>
                <w:sz w:val="20"/>
                <w:szCs w:val="20"/>
                <w:lang w:eastAsia="pl-PL"/>
              </w:rPr>
            </w:pPr>
            <w:r w:rsidRPr="001C46AA">
              <w:rPr>
                <w:rFonts w:ascii="Times New Roman" w:eastAsia="Times New Roman" w:hAnsi="Times New Roman" w:cs="Times New Roman"/>
                <w:sz w:val="20"/>
                <w:szCs w:val="20"/>
                <w:lang w:eastAsia="pl-PL"/>
              </w:rPr>
              <w:t>uzyskanie pozwolenia na użytkowanie: I</w:t>
            </w:r>
            <w:r w:rsidR="008D0037">
              <w:rPr>
                <w:rFonts w:ascii="Times New Roman" w:eastAsia="Times New Roman" w:hAnsi="Times New Roman" w:cs="Times New Roman"/>
                <w:sz w:val="20"/>
                <w:szCs w:val="20"/>
                <w:lang w:eastAsia="pl-PL"/>
              </w:rPr>
              <w:t xml:space="preserve"> - II</w:t>
            </w:r>
            <w:r w:rsidRPr="001C46AA">
              <w:rPr>
                <w:rFonts w:ascii="Times New Roman" w:eastAsia="Times New Roman" w:hAnsi="Times New Roman" w:cs="Times New Roman"/>
                <w:sz w:val="20"/>
                <w:szCs w:val="20"/>
                <w:lang w:eastAsia="pl-PL"/>
              </w:rPr>
              <w:t xml:space="preserve"> kwartał 2027 r. </w:t>
            </w:r>
          </w:p>
          <w:p w14:paraId="47C41650" w14:textId="50D28B9E" w:rsidR="00EA1C22" w:rsidRPr="001C46AA" w:rsidRDefault="00826D1F" w:rsidP="001C46AA">
            <w:pPr>
              <w:numPr>
                <w:ilvl w:val="0"/>
                <w:numId w:val="10"/>
              </w:numPr>
              <w:spacing w:before="100" w:beforeAutospacing="1" w:after="100" w:afterAutospacing="1" w:line="240" w:lineRule="auto"/>
              <w:rPr>
                <w:rFonts w:ascii="Times New Roman" w:eastAsia="Times New Roman" w:hAnsi="Times New Roman" w:cs="Times New Roman"/>
                <w:sz w:val="20"/>
                <w:szCs w:val="20"/>
                <w:lang w:eastAsia="pl-PL"/>
              </w:rPr>
            </w:pPr>
            <w:r w:rsidRPr="001C46AA">
              <w:rPr>
                <w:rFonts w:ascii="Times New Roman" w:eastAsia="Times New Roman" w:hAnsi="Times New Roman" w:cs="Times New Roman"/>
                <w:sz w:val="20"/>
                <w:szCs w:val="20"/>
                <w:lang w:eastAsia="pl-PL"/>
              </w:rPr>
              <w:t>przeniesienie własności na nabywców: zgodnie z umowami deweloperskimi po zakończeniu inwestycji</w:t>
            </w:r>
          </w:p>
        </w:tc>
      </w:tr>
      <w:tr w:rsidR="00EA1C22" w:rsidRPr="00EA1C22" w14:paraId="6ED53C76" w14:textId="77777777" w:rsidTr="002568E5">
        <w:trPr>
          <w:trHeight w:val="292"/>
        </w:trPr>
        <w:tc>
          <w:tcPr>
            <w:tcW w:w="2810" w:type="dxa"/>
            <w:shd w:val="clear" w:color="auto" w:fill="F3F3F3"/>
          </w:tcPr>
          <w:p w14:paraId="2788F1FC" w14:textId="77777777" w:rsidR="00EA1C22" w:rsidRPr="00EA1C22" w:rsidRDefault="00EA1C22" w:rsidP="0012739C">
            <w:pPr>
              <w:spacing w:beforeLines="60" w:before="144" w:afterLines="60" w:after="144" w:line="240" w:lineRule="auto"/>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Dopuszczenie waloryzacji ceny oraz określenie zasad waloryzacji</w:t>
            </w:r>
          </w:p>
        </w:tc>
        <w:tc>
          <w:tcPr>
            <w:tcW w:w="6838" w:type="dxa"/>
            <w:gridSpan w:val="2"/>
          </w:tcPr>
          <w:p w14:paraId="4BB80CF0" w14:textId="42416579" w:rsidR="00EA1C22" w:rsidRPr="00826D1F" w:rsidRDefault="00826D1F" w:rsidP="00EA1C22">
            <w:pPr>
              <w:spacing w:beforeLines="60" w:before="144" w:afterLines="60" w:after="144" w:line="240" w:lineRule="auto"/>
              <w:jc w:val="both"/>
              <w:rPr>
                <w:rFonts w:ascii="Times New Roman" w:eastAsia="Times New Roman" w:hAnsi="Times New Roman" w:cs="Times New Roman"/>
                <w:sz w:val="20"/>
                <w:szCs w:val="20"/>
              </w:rPr>
            </w:pPr>
            <w:r w:rsidRPr="00826D1F">
              <w:rPr>
                <w:rFonts w:ascii="Times New Roman" w:hAnsi="Times New Roman" w:cs="Times New Roman"/>
                <w:sz w:val="20"/>
                <w:szCs w:val="20"/>
              </w:rPr>
              <w:t>Cena nieruchomości określona w umowie deweloperskiej może podlegać waloryzacji wyłącznie w przypadku zmiany przepisów prawa, zmiany stawek podatkowych lub innych opłat publicznoprawnych wpływających na koszt realizacji inwestycji.</w:t>
            </w:r>
            <w:r>
              <w:rPr>
                <w:rFonts w:ascii="Times New Roman" w:hAnsi="Times New Roman" w:cs="Times New Roman"/>
                <w:sz w:val="20"/>
                <w:szCs w:val="20"/>
              </w:rPr>
              <w:t xml:space="preserve"> </w:t>
            </w:r>
            <w:r w:rsidRPr="00826D1F">
              <w:rPr>
                <w:rFonts w:ascii="Times New Roman" w:hAnsi="Times New Roman" w:cs="Times New Roman"/>
                <w:sz w:val="20"/>
                <w:szCs w:val="20"/>
              </w:rPr>
              <w:t>Waloryzacja nastąpi w oparciu o udokumentowane zmiany kosztów oraz zgodnie z zasadami określonymi w umowie deweloperskiej zawartej z nabywcą.</w:t>
            </w:r>
          </w:p>
        </w:tc>
      </w:tr>
      <w:tr w:rsidR="00EA1C22" w:rsidRPr="00EA1C22" w14:paraId="23B21E82" w14:textId="77777777" w:rsidTr="002568E5">
        <w:tc>
          <w:tcPr>
            <w:tcW w:w="9648" w:type="dxa"/>
            <w:gridSpan w:val="3"/>
            <w:tcBorders>
              <w:bottom w:val="single" w:sz="4" w:space="0" w:color="auto"/>
            </w:tcBorders>
            <w:shd w:val="clear" w:color="auto" w:fill="E0E0E0"/>
          </w:tcPr>
          <w:p w14:paraId="057D5C9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WARUNKI ODSTĄPIENIA OD UMOWY DEWELOPERSKIEJ LUB UMOWY, O KTÓREJ MOWA W ART. 2 UST. 1 PKT 2, 3 LUB 5 USTAWY Z DNIA ….</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O OCHRONIE PRAW NABYWCY LOKALU MIESZKALNEGO LUB DOMU JEDNORODZINNEGO ORAZ O DEWELOPERSKIM FUNDUSZU GWARANCYJNYM (Dz. U.</w:t>
            </w:r>
            <w:r w:rsidR="00920895">
              <w:rPr>
                <w:rFonts w:ascii="Times New Roman" w:eastAsia="Times New Roman" w:hAnsi="Times New Roman" w:cs="Times New Roman"/>
                <w:b/>
                <w:sz w:val="20"/>
                <w:szCs w:val="20"/>
              </w:rPr>
              <w:t xml:space="preserve"> </w:t>
            </w:r>
            <w:r w:rsidRPr="00EA1C22">
              <w:rPr>
                <w:rFonts w:ascii="Times New Roman" w:eastAsia="Times New Roman" w:hAnsi="Times New Roman" w:cs="Times New Roman"/>
                <w:b/>
                <w:sz w:val="20"/>
                <w:szCs w:val="20"/>
              </w:rPr>
              <w:t>…)</w:t>
            </w:r>
          </w:p>
          <w:p w14:paraId="355547D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368FBDC0" w14:textId="77777777" w:rsidTr="002568E5">
        <w:trPr>
          <w:trHeight w:val="1512"/>
        </w:trPr>
        <w:tc>
          <w:tcPr>
            <w:tcW w:w="2810" w:type="dxa"/>
            <w:tcBorders>
              <w:bottom w:val="single" w:sz="4" w:space="0" w:color="auto"/>
            </w:tcBorders>
            <w:shd w:val="clear" w:color="auto" w:fill="F3F3F3"/>
          </w:tcPr>
          <w:p w14:paraId="0349306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Należy opisać, na jakich warunkach można odstąpić od umowy deweloperskiej lub jednej z umów, o których mowa w art. 2 ust. 1 pkt 2, 3 lub</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5 ustawy z dnia … o ochronie praw nabywcy lokalu mieszkalnego lub domu jednorodzinnego oraz o Deweloperskim Funduszu Gwarancyjnym</w:t>
            </w:r>
          </w:p>
        </w:tc>
        <w:tc>
          <w:tcPr>
            <w:tcW w:w="6838" w:type="dxa"/>
            <w:gridSpan w:val="2"/>
          </w:tcPr>
          <w:p w14:paraId="75B94C37" w14:textId="77777777" w:rsidR="00893767" w:rsidRPr="00893767" w:rsidRDefault="00893767" w:rsidP="00893767">
            <w:p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b/>
                <w:bCs/>
                <w:sz w:val="20"/>
                <w:szCs w:val="20"/>
                <w:lang w:eastAsia="pl-PL"/>
              </w:rPr>
              <w:t>Nabywca ma prawo odstąpić od umowy deweloperskiej w przypadkach określonych w ustawie, w szczególności gdy:</w:t>
            </w:r>
          </w:p>
          <w:p w14:paraId="60ADCDF8" w14:textId="77777777" w:rsidR="00893767" w:rsidRPr="00893767" w:rsidRDefault="00893767" w:rsidP="00893767">
            <w:pPr>
              <w:numPr>
                <w:ilvl w:val="0"/>
                <w:numId w:val="8"/>
              </w:num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sz w:val="20"/>
                <w:szCs w:val="20"/>
                <w:lang w:eastAsia="pl-PL"/>
              </w:rPr>
              <w:t xml:space="preserve">umowa deweloperska nie zawiera elementów wymaganych przepisami ustawy, </w:t>
            </w:r>
          </w:p>
          <w:p w14:paraId="15A5229A" w14:textId="77777777" w:rsidR="00893767" w:rsidRPr="00893767" w:rsidRDefault="00893767" w:rsidP="00893767">
            <w:pPr>
              <w:numPr>
                <w:ilvl w:val="0"/>
                <w:numId w:val="8"/>
              </w:num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sz w:val="20"/>
                <w:szCs w:val="20"/>
                <w:lang w:eastAsia="pl-PL"/>
              </w:rPr>
              <w:t xml:space="preserve">prospekt informacyjny lub jego załączniki nie zostały doręczone nabywcy, </w:t>
            </w:r>
          </w:p>
          <w:p w14:paraId="7B2D2577" w14:textId="77777777" w:rsidR="00893767" w:rsidRPr="00893767" w:rsidRDefault="00893767" w:rsidP="00893767">
            <w:pPr>
              <w:numPr>
                <w:ilvl w:val="0"/>
                <w:numId w:val="8"/>
              </w:num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sz w:val="20"/>
                <w:szCs w:val="20"/>
                <w:lang w:eastAsia="pl-PL"/>
              </w:rPr>
              <w:t xml:space="preserve">deweloper nie przeniesie na nabywcę prawa własności w terminie określonym w umowie (po uprzednim wyznaczeniu dodatkowego terminu), </w:t>
            </w:r>
          </w:p>
          <w:p w14:paraId="0E0336ED" w14:textId="77777777" w:rsidR="00893767" w:rsidRPr="00893767" w:rsidRDefault="00893767" w:rsidP="00893767">
            <w:pPr>
              <w:numPr>
                <w:ilvl w:val="0"/>
                <w:numId w:val="8"/>
              </w:num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sz w:val="20"/>
                <w:szCs w:val="20"/>
                <w:lang w:eastAsia="pl-PL"/>
              </w:rPr>
              <w:t xml:space="preserve">deweloper nie usunie wad istotnych lokalu w wyznaczonym terminie, </w:t>
            </w:r>
          </w:p>
          <w:p w14:paraId="4E482DA9" w14:textId="77777777" w:rsidR="00893767" w:rsidRPr="00893767" w:rsidRDefault="00893767" w:rsidP="00893767">
            <w:p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b/>
                <w:bCs/>
                <w:sz w:val="20"/>
                <w:szCs w:val="20"/>
                <w:lang w:eastAsia="pl-PL"/>
              </w:rPr>
              <w:t>Deweloper ma prawo odstąpić od umowy deweloperskiej w przypadku gdy:</w:t>
            </w:r>
          </w:p>
          <w:p w14:paraId="420C79CC" w14:textId="77777777" w:rsidR="00893767" w:rsidRPr="00893767" w:rsidRDefault="00893767" w:rsidP="00893767">
            <w:pPr>
              <w:numPr>
                <w:ilvl w:val="0"/>
                <w:numId w:val="9"/>
              </w:num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sz w:val="20"/>
                <w:szCs w:val="20"/>
                <w:lang w:eastAsia="pl-PL"/>
              </w:rPr>
              <w:t xml:space="preserve">nabywca nie dokona płatności w terminach określonych w umowie, mimo uprzedniego wezwania i wyznaczenia dodatkowego terminu nie krótszego niż 30 dni, </w:t>
            </w:r>
          </w:p>
          <w:p w14:paraId="73A952EF" w14:textId="77777777" w:rsidR="00893767" w:rsidRPr="00893767" w:rsidRDefault="00893767" w:rsidP="00893767">
            <w:pPr>
              <w:numPr>
                <w:ilvl w:val="0"/>
                <w:numId w:val="9"/>
              </w:num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sz w:val="20"/>
                <w:szCs w:val="20"/>
                <w:lang w:eastAsia="pl-PL"/>
              </w:rPr>
              <w:t xml:space="preserve">nabywca nie przystąpi do odbioru lokalu lub podpisania aktu przeniesienia własności w wyznaczonym terminie, pomimo wezwania. </w:t>
            </w:r>
          </w:p>
          <w:p w14:paraId="29D39F37" w14:textId="7FC492B6" w:rsidR="00EA1C22" w:rsidRPr="00EA1C22" w:rsidRDefault="00893767" w:rsidP="009C1CD6">
            <w:pPr>
              <w:spacing w:before="100" w:beforeAutospacing="1" w:after="100" w:afterAutospacing="1" w:line="240" w:lineRule="auto"/>
              <w:rPr>
                <w:rFonts w:ascii="Times New Roman" w:eastAsia="Times New Roman" w:hAnsi="Times New Roman" w:cs="Times New Roman"/>
                <w:sz w:val="20"/>
                <w:szCs w:val="20"/>
                <w:lang w:eastAsia="pl-PL"/>
              </w:rPr>
            </w:pPr>
            <w:r w:rsidRPr="00893767">
              <w:rPr>
                <w:rFonts w:ascii="Times New Roman" w:eastAsia="Times New Roman" w:hAnsi="Times New Roman" w:cs="Times New Roman"/>
                <w:b/>
                <w:bCs/>
                <w:sz w:val="20"/>
                <w:szCs w:val="20"/>
                <w:lang w:eastAsia="pl-PL"/>
              </w:rPr>
              <w:t>Odstąpienie od umowy następuje w formie pisemnej z podpisem notarialnie poświadczonym.</w:t>
            </w:r>
          </w:p>
        </w:tc>
      </w:tr>
      <w:tr w:rsidR="00EA1C22" w:rsidRPr="00EA1C22" w14:paraId="1EBC607B" w14:textId="77777777" w:rsidTr="00A80C58">
        <w:trPr>
          <w:trHeight w:val="510"/>
        </w:trPr>
        <w:tc>
          <w:tcPr>
            <w:tcW w:w="9648" w:type="dxa"/>
            <w:gridSpan w:val="3"/>
            <w:tcBorders>
              <w:bottom w:val="single" w:sz="4" w:space="0" w:color="auto"/>
            </w:tcBorders>
            <w:shd w:val="clear" w:color="auto" w:fill="D9D9D9"/>
          </w:tcPr>
          <w:p w14:paraId="436F452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 xml:space="preserve">INNE INFORMACJE </w:t>
            </w:r>
          </w:p>
        </w:tc>
      </w:tr>
      <w:tr w:rsidR="00EA1C22" w:rsidRPr="00EA1C22" w14:paraId="2FF3071A" w14:textId="77777777" w:rsidTr="00A80C58">
        <w:trPr>
          <w:trHeight w:val="1512"/>
        </w:trPr>
        <w:tc>
          <w:tcPr>
            <w:tcW w:w="9648" w:type="dxa"/>
            <w:gridSpan w:val="3"/>
            <w:tcBorders>
              <w:bottom w:val="nil"/>
            </w:tcBorders>
            <w:shd w:val="clear" w:color="auto" w:fill="F3F3F3"/>
          </w:tcPr>
          <w:p w14:paraId="3BCDFF7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 Informacja o:</w:t>
            </w:r>
          </w:p>
          <w:p w14:paraId="68CE3538" w14:textId="77777777" w:rsidR="00EA1C22" w:rsidRPr="00EA1C22" w:rsidRDefault="0012739C" w:rsidP="00EF63EF">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rPr>
              <w:t>1)</w:t>
            </w:r>
            <w:r w:rsidR="00EF63EF">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 xml:space="preserve">zgodzie </w:t>
            </w:r>
            <w:r w:rsidR="00EA1C22"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49DCA000" w14:textId="77777777" w:rsidR="00EA1C22" w:rsidRPr="00EA1C22" w:rsidRDefault="00EA1C22" w:rsidP="00EF63EF">
            <w:pPr>
              <w:spacing w:beforeLines="60" w:before="144" w:afterLines="60" w:after="144" w:line="240" w:lineRule="auto"/>
              <w:ind w:left="313" w:hanging="313"/>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lang w:eastAsia="pl-PL"/>
              </w:rPr>
              <w:t>2)</w:t>
            </w:r>
            <w:r w:rsidR="00EF63EF">
              <w:rPr>
                <w:rFonts w:ascii="Times New Roman" w:eastAsia="Times New Roman" w:hAnsi="Times New Roman" w:cs="Times New Roman"/>
                <w:sz w:val="20"/>
                <w:szCs w:val="20"/>
                <w:lang w:eastAsia="pl-PL"/>
              </w:rPr>
              <w:tab/>
            </w:r>
            <w:r w:rsidRPr="00EA1C22">
              <w:rPr>
                <w:rFonts w:ascii="Times New Roman" w:eastAsia="Times New Roman" w:hAnsi="Times New Roman" w:cs="Times New Roman"/>
                <w:sz w:val="20"/>
                <w:szCs w:val="20"/>
              </w:rPr>
              <w:t>w przypadku umów, o których mowa w art. 2 ust. 2 ustawy z dnia … o ochronie praw nabywcy lokalu mieszkalnego lub domu jednorodzinnego oraz o Deweloperskim Funduszu Gwarancyjnym,</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 xml:space="preserve">o </w:t>
            </w:r>
            <w:r w:rsidRPr="00EA1C22">
              <w:rPr>
                <w:rFonts w:ascii="Times New Roman" w:eastAsia="Times New Roman" w:hAnsi="Times New Roman" w:cs="Times New Roman"/>
                <w:sz w:val="20"/>
                <w:szCs w:val="20"/>
                <w:lang w:eastAsia="pl-PL"/>
              </w:rPr>
              <w:t>zgodzie banku lub innego wierzyciela hipotecznego na bezobciążeniowe przeniesienie</w:t>
            </w:r>
            <w:r w:rsidR="00920895">
              <w:rPr>
                <w:rFonts w:ascii="Times New Roman" w:eastAsia="Times New Roman" w:hAnsi="Times New Roman" w:cs="Times New Roman"/>
                <w:sz w:val="20"/>
                <w:szCs w:val="20"/>
                <w:lang w:eastAsia="pl-PL"/>
              </w:rPr>
              <w:t xml:space="preserve"> </w:t>
            </w:r>
            <w:r w:rsidRPr="00EA1C22">
              <w:rPr>
                <w:rFonts w:ascii="Times New Roman" w:eastAsia="Times New Roman" w:hAnsi="Times New Roman" w:cs="Times New Roman"/>
                <w:sz w:val="20"/>
                <w:szCs w:val="20"/>
                <w:lang w:eastAsia="pl-PL"/>
              </w:rPr>
              <w:t>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EA1C22" w:rsidRPr="00EA1C22" w14:paraId="5CE5073C" w14:textId="77777777" w:rsidTr="00A80C58">
        <w:trPr>
          <w:trHeight w:val="1512"/>
        </w:trPr>
        <w:tc>
          <w:tcPr>
            <w:tcW w:w="9648" w:type="dxa"/>
            <w:gridSpan w:val="3"/>
            <w:tcBorders>
              <w:top w:val="nil"/>
              <w:bottom w:val="nil"/>
            </w:tcBorders>
            <w:shd w:val="clear" w:color="auto" w:fill="FFFFFF"/>
          </w:tcPr>
          <w:p w14:paraId="196447E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726A855"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stanem księgi wieczystej;</w:t>
            </w:r>
          </w:p>
          <w:p w14:paraId="611488B0"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6BCCB089"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budowę;</w:t>
            </w:r>
          </w:p>
          <w:p w14:paraId="269D677D"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7F97F9A7"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projektem budowlanym;</w:t>
            </w:r>
          </w:p>
          <w:p w14:paraId="0451744E"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kopią decyzji o pozwoleniu na użytkowanie budynku;</w:t>
            </w:r>
          </w:p>
          <w:p w14:paraId="43E798E5"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zaświadczeniem o samodzielności lokalu;</w:t>
            </w:r>
          </w:p>
          <w:p w14:paraId="26E16AC0"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aktem ustanowienia odrębnej własności lokalu;</w:t>
            </w:r>
          </w:p>
          <w:p w14:paraId="30C90E42" w14:textId="77777777" w:rsidR="00EA1C22" w:rsidRPr="00EA1C22" w:rsidRDefault="00EA1C22" w:rsidP="00EF63EF">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dokumentem potwierdzającym:</w:t>
            </w:r>
          </w:p>
          <w:p w14:paraId="2C34D0E5" w14:textId="77777777" w:rsidR="00EA1C22" w:rsidRPr="00EA1C22"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 xml:space="preserve">zgodę </w:t>
            </w:r>
            <w:r w:rsidRPr="00EA1C22">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013EAFA5" w14:textId="77777777" w:rsidR="00EA1C22" w:rsidRPr="00EA1C22" w:rsidRDefault="00EA1C22" w:rsidP="00EF63EF">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w przypadku umów, o których mowa w art. 2 ust. 2 z dnia … o ochronie praw nabywcy lokalu mieszkalnego lub domu jednorodzinnego oraz o Deweloperskim Funduszu Gwarancyjnym,</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EA1C22" w:rsidRPr="00EA1C22" w14:paraId="052F6528" w14:textId="77777777" w:rsidTr="00A80C58">
        <w:trPr>
          <w:trHeight w:val="1512"/>
        </w:trPr>
        <w:tc>
          <w:tcPr>
            <w:tcW w:w="9648" w:type="dxa"/>
            <w:gridSpan w:val="3"/>
            <w:tcBorders>
              <w:top w:val="nil"/>
            </w:tcBorders>
            <w:shd w:val="clear" w:color="auto" w:fill="FFFFFF"/>
          </w:tcPr>
          <w:p w14:paraId="59536EC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III. Informacja:</w:t>
            </w:r>
          </w:p>
          <w:p w14:paraId="70CD8F66" w14:textId="3E9F4E24" w:rsidR="00EA1C22" w:rsidRPr="00EA1C22" w:rsidRDefault="00D521EB" w:rsidP="00EA1C22">
            <w:pPr>
              <w:spacing w:beforeLines="60" w:before="144" w:afterLines="60" w:after="144" w:line="240" w:lineRule="auto"/>
              <w:jc w:val="both"/>
              <w:rPr>
                <w:rFonts w:ascii="Times New Roman" w:eastAsia="Times New Roman" w:hAnsi="Times New Roman" w:cs="Times New Roman"/>
                <w:sz w:val="20"/>
                <w:szCs w:val="20"/>
              </w:rPr>
            </w:pPr>
            <w:r w:rsidRPr="00D521EB">
              <w:rPr>
                <w:rFonts w:ascii="Times New Roman" w:hAnsi="Times New Roman" w:cs="Times New Roman"/>
                <w:sz w:val="20"/>
                <w:szCs w:val="20"/>
              </w:rPr>
              <w:t>Środki pieniężne zgromadzone w banku prowadzącym mieszkaniowy rachunek powierniczy, prowadzącym otwarty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1903245C"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28968AE8"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Informacje podstawowe o obowiązkowym systemie gwarantowania depozytów:</w:t>
            </w:r>
          </w:p>
          <w:p w14:paraId="325BA393" w14:textId="2C903126" w:rsidR="00EA1C22" w:rsidRPr="00D521EB"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D521EB">
              <w:rPr>
                <w:rFonts w:ascii="Times New Roman" w:eastAsia="Times New Roman" w:hAnsi="Times New Roman" w:cs="Times New Roman"/>
                <w:sz w:val="20"/>
                <w:szCs w:val="20"/>
              </w:rPr>
              <w:t xml:space="preserve">ochrona </w:t>
            </w:r>
            <w:r w:rsidR="00D521EB" w:rsidRPr="00D521EB">
              <w:rPr>
                <w:rFonts w:ascii="Times New Roman" w:hAnsi="Times New Roman" w:cs="Times New Roman"/>
                <w:sz w:val="20"/>
                <w:szCs w:val="20"/>
              </w:rPr>
              <w:t>środków dotyczy sytuacji spełnienia warunku gwarancji wobec banku prowadzącego mieszkaniowy rachunek powierniczy – nazwa banku zostanie wskazana po zawarciu umowy.</w:t>
            </w:r>
          </w:p>
          <w:p w14:paraId="009F0836"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700AAFDE"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limit gwarancyjny przypadający na jednego deponent</w:t>
            </w:r>
            <w:r w:rsidR="004460C4">
              <w:rPr>
                <w:rFonts w:ascii="Times New Roman" w:eastAsia="Times New Roman" w:hAnsi="Times New Roman" w:cs="Times New Roman"/>
                <w:sz w:val="20"/>
                <w:szCs w:val="20"/>
              </w:rPr>
              <w:t>a to równowartość w złotych 100 </w:t>
            </w:r>
            <w:r w:rsidR="00EA1C22" w:rsidRPr="00EA1C22">
              <w:rPr>
                <w:rFonts w:ascii="Times New Roman" w:eastAsia="Times New Roman" w:hAnsi="Times New Roman" w:cs="Times New Roman"/>
                <w:sz w:val="20"/>
                <w:szCs w:val="20"/>
              </w:rPr>
              <w:t>000 euro; w przypadkach określonych w art. 24</w:t>
            </w:r>
            <w:r>
              <w:rPr>
                <w:rFonts w:ascii="Times New Roman" w:eastAsia="Times New Roman" w:hAnsi="Times New Roman" w:cs="Times New Roman"/>
                <w:sz w:val="20"/>
                <w:szCs w:val="20"/>
              </w:rPr>
              <w:t xml:space="preserve"> </w:t>
            </w:r>
            <w:r w:rsidR="00EA1C22" w:rsidRPr="00EA1C22">
              <w:rPr>
                <w:rFonts w:ascii="Times New Roman" w:eastAsia="Times New Roman" w:hAnsi="Times New Roman" w:cs="Times New Roman"/>
                <w:sz w:val="20"/>
                <w:szCs w:val="20"/>
              </w:rPr>
              <w:t>ust. 3 i 4 ustawy z dnia 10 czerwca 2016 r. o Bankowym Funduszu Gwarancyjnym, systemie gwarantowania depozytów oraz przymusowej restrukturyzacji, środki deponenta, w terminie 3 miesięcy od dnia ich wpływu na rachunek, objęte są gwarancjami p</w:t>
            </w:r>
            <w:r w:rsidR="00FD125F">
              <w:rPr>
                <w:rFonts w:ascii="Times New Roman" w:eastAsia="Times New Roman" w:hAnsi="Times New Roman" w:cs="Times New Roman"/>
                <w:sz w:val="20"/>
                <w:szCs w:val="20"/>
              </w:rPr>
              <w:t>onad równowartość w złotych 100 </w:t>
            </w:r>
            <w:r w:rsidR="00EA1C22" w:rsidRPr="00EA1C22">
              <w:rPr>
                <w:rFonts w:ascii="Times New Roman" w:eastAsia="Times New Roman" w:hAnsi="Times New Roman" w:cs="Times New Roman"/>
                <w:sz w:val="20"/>
                <w:szCs w:val="20"/>
              </w:rPr>
              <w:t>000 euro,</w:t>
            </w:r>
          </w:p>
          <w:p w14:paraId="6509D6F3"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45882508"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wypłata środków gwarantowanych – co do zasady – następuje w terminie 7 dni roboczych od dnia spełnienia warunku gwarancji wobec banku,</w:t>
            </w:r>
          </w:p>
          <w:p w14:paraId="13018E4F" w14:textId="77777777"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A1C22" w:rsidRPr="00EA1C22">
              <w:rPr>
                <w:rFonts w:ascii="Times New Roman" w:eastAsia="Times New Roman" w:hAnsi="Times New Roman" w:cs="Times New Roman"/>
                <w:sz w:val="20"/>
                <w:szCs w:val="20"/>
              </w:rPr>
              <w:t>wypłata środków gwarantowanych jest dokonywana w złotych,</w:t>
            </w:r>
          </w:p>
          <w:p w14:paraId="3DBD1D7A" w14:textId="3EA985E9" w:rsidR="00EA1C22" w:rsidRPr="00EA1C22" w:rsidRDefault="00920895" w:rsidP="00920895">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D521EB" w:rsidRPr="00D521EB">
              <w:rPr>
                <w:rFonts w:ascii="Times New Roman" w:hAnsi="Times New Roman" w:cs="Times New Roman"/>
                <w:sz w:val="20"/>
                <w:szCs w:val="20"/>
              </w:rPr>
              <w:t>Nazwa banku prowadzącego mieszkaniowy rachunek powierniczy zostanie wskazana po zawarciu umowy z instytucją finansową.</w:t>
            </w:r>
            <w:r w:rsidR="00D521EB">
              <w:rPr>
                <w:rFonts w:ascii="Times New Roman" w:hAnsi="Times New Roman" w:cs="Times New Roman"/>
                <w:sz w:val="20"/>
                <w:szCs w:val="20"/>
              </w:rPr>
              <w:t xml:space="preserve"> </w:t>
            </w:r>
            <w:r w:rsidR="00D521EB" w:rsidRPr="00D521EB">
              <w:rPr>
                <w:rFonts w:ascii="Times New Roman" w:hAnsi="Times New Roman" w:cs="Times New Roman"/>
                <w:sz w:val="20"/>
                <w:szCs w:val="20"/>
              </w:rPr>
              <w:t>Na dzień sporządzenia prospektu nie ma zastosowania informacja o znakach towarowych banku.</w:t>
            </w:r>
          </w:p>
          <w:p w14:paraId="1B20B4AE"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50C02524" w14:textId="77777777" w:rsidR="00EA1C22" w:rsidRPr="00EA1C22" w:rsidRDefault="00EA1C22" w:rsidP="00EA1C22">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Informacja zamieszczana w przypadku </w:t>
            </w:r>
            <w:r w:rsidRPr="00EA1C22">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765DBD2D"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bCs/>
                <w:sz w:val="20"/>
                <w:szCs w:val="20"/>
              </w:rPr>
              <w:t xml:space="preserve">Oddział instytucji kredytowej, w rozumieniu art. 4 ust. 1 pkt 18 ustawy z dnia 29 sierpnia 1997 r. </w:t>
            </w:r>
            <w:r w:rsidR="00FD125F" w:rsidRPr="00EA1C22">
              <w:rPr>
                <w:rFonts w:ascii="Times New Roman" w:eastAsia="Times New Roman" w:hAnsi="Times New Roman" w:cs="Times New Roman"/>
                <w:bCs/>
                <w:sz w:val="20"/>
                <w:szCs w:val="20"/>
              </w:rPr>
              <w:t xml:space="preserve">– </w:t>
            </w:r>
            <w:r w:rsidRPr="00EA1C22">
              <w:rPr>
                <w:rFonts w:ascii="Times New Roman" w:eastAsia="Times New Roman" w:hAnsi="Times New Roman" w:cs="Times New Roman"/>
                <w:bCs/>
                <w:sz w:val="20"/>
                <w:szCs w:val="20"/>
              </w:rPr>
              <w:t>Prawo bankowe jest objęty systemem gwarantowania państwa macierzystego, co oznacza, że nie mają do niego zastosowania przepisy</w:t>
            </w:r>
            <w:r w:rsidR="00920895">
              <w:rPr>
                <w:rFonts w:ascii="Times New Roman" w:eastAsia="Times New Roman" w:hAnsi="Times New Roman" w:cs="Times New Roman"/>
                <w:bCs/>
                <w:sz w:val="20"/>
                <w:szCs w:val="20"/>
              </w:rPr>
              <w:t xml:space="preserve"> </w:t>
            </w:r>
            <w:r w:rsidRPr="00EA1C22">
              <w:rPr>
                <w:rFonts w:ascii="Times New Roman" w:eastAsia="Times New Roman" w:hAnsi="Times New Roman" w:cs="Times New Roman"/>
                <w:bCs/>
                <w:sz w:val="20"/>
                <w:szCs w:val="20"/>
              </w:rPr>
              <w:t>ustawy z dnia 10 czerwca 2016 r. o Bankowym Funduszu Gwarancyjnym systemie gwarantowania depozytów oraz przymusowej restrukturyzacji.</w:t>
            </w:r>
          </w:p>
        </w:tc>
      </w:tr>
    </w:tbl>
    <w:p w14:paraId="0648621D" w14:textId="77777777" w:rsidR="00A80C5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21E896F4"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72F3CCC1"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0E02F83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CZĘŚĆ INDYWIDUALNA</w:t>
      </w:r>
    </w:p>
    <w:p w14:paraId="22F8D8E8"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0" w:type="auto"/>
        <w:tblLook w:val="04A0" w:firstRow="1" w:lastRow="0" w:firstColumn="1" w:lastColumn="0" w:noHBand="0" w:noVBand="1"/>
      </w:tblPr>
      <w:tblGrid>
        <w:gridCol w:w="3071"/>
        <w:gridCol w:w="3069"/>
        <w:gridCol w:w="2904"/>
      </w:tblGrid>
      <w:tr w:rsidR="00EA1C22" w:rsidRPr="00EA1C22" w14:paraId="02B1CF7F" w14:textId="77777777" w:rsidTr="002568E5">
        <w:tc>
          <w:tcPr>
            <w:tcW w:w="3071" w:type="dxa"/>
            <w:tcBorders>
              <w:bottom w:val="single" w:sz="4" w:space="0" w:color="auto"/>
            </w:tcBorders>
            <w:shd w:val="clear" w:color="auto" w:fill="F2F2F2"/>
          </w:tcPr>
          <w:p w14:paraId="3FA5F2FB" w14:textId="77777777" w:rsidR="00EA1C22" w:rsidRPr="00EA1C22" w:rsidRDefault="00EA1C22" w:rsidP="00EA1C22">
            <w:pPr>
              <w:spacing w:beforeLines="60" w:before="144" w:afterLines="60" w:after="144"/>
              <w:jc w:val="both"/>
            </w:pPr>
            <w:r w:rsidRPr="00EA1C22">
              <w:t>Cena lokalu mieszkalnego albo domu jednorodzinnego</w:t>
            </w:r>
          </w:p>
        </w:tc>
        <w:tc>
          <w:tcPr>
            <w:tcW w:w="5973" w:type="dxa"/>
            <w:gridSpan w:val="2"/>
          </w:tcPr>
          <w:p w14:paraId="5C675196" w14:textId="5EF3FD83" w:rsidR="00EA1C22" w:rsidRPr="00C3454E" w:rsidRDefault="00C3454E" w:rsidP="00EA1C22">
            <w:pPr>
              <w:spacing w:beforeLines="60" w:before="144" w:afterLines="60" w:after="144"/>
              <w:rPr>
                <w:bCs/>
              </w:rPr>
            </w:pPr>
            <w:r w:rsidRPr="00C3454E">
              <w:rPr>
                <w:bCs/>
              </w:rPr>
              <w:t>1 440 000 zł brutto</w:t>
            </w:r>
          </w:p>
        </w:tc>
      </w:tr>
      <w:tr w:rsidR="00EA1C22" w:rsidRPr="00EA1C22" w14:paraId="0716B7AA" w14:textId="77777777" w:rsidTr="002568E5">
        <w:tc>
          <w:tcPr>
            <w:tcW w:w="3071" w:type="dxa"/>
            <w:tcBorders>
              <w:bottom w:val="single" w:sz="4" w:space="0" w:color="auto"/>
            </w:tcBorders>
            <w:shd w:val="clear" w:color="auto" w:fill="F2F2F2"/>
          </w:tcPr>
          <w:p w14:paraId="7A71F31B" w14:textId="77777777" w:rsidR="00EA1C22" w:rsidRPr="00EA1C22" w:rsidRDefault="00EA1C22" w:rsidP="00EA1C22">
            <w:pPr>
              <w:spacing w:beforeLines="60" w:before="144" w:afterLines="60" w:after="144"/>
              <w:jc w:val="both"/>
            </w:pPr>
            <w:r w:rsidRPr="00EA1C22">
              <w:t>Powierzchnia użytkowa lokalu mieszkalnego albo domu jednorodzinnego</w:t>
            </w:r>
          </w:p>
        </w:tc>
        <w:tc>
          <w:tcPr>
            <w:tcW w:w="5973" w:type="dxa"/>
            <w:gridSpan w:val="2"/>
          </w:tcPr>
          <w:p w14:paraId="008846F4" w14:textId="6A79E687" w:rsidR="00EA1C22" w:rsidRPr="00C3454E" w:rsidRDefault="00B23EC6" w:rsidP="00EA1C22">
            <w:pPr>
              <w:spacing w:beforeLines="60" w:before="144" w:afterLines="60" w:after="144"/>
              <w:rPr>
                <w:bCs/>
              </w:rPr>
            </w:pPr>
            <w:r>
              <w:rPr>
                <w:bCs/>
              </w:rPr>
              <w:t xml:space="preserve">Powierzchnia użytkowa lokalu to </w:t>
            </w:r>
            <w:r w:rsidR="00C3454E" w:rsidRPr="00C3454E">
              <w:rPr>
                <w:bCs/>
              </w:rPr>
              <w:t>140,20</w:t>
            </w:r>
            <w:r w:rsidR="00C3454E">
              <w:rPr>
                <w:bCs/>
              </w:rPr>
              <w:t xml:space="preserve"> m2 </w:t>
            </w:r>
            <w:r>
              <w:rPr>
                <w:bCs/>
              </w:rPr>
              <w:t>plus pomieszczenie przynależne garaż 21,01 m2 suma 161,21 m2</w:t>
            </w:r>
          </w:p>
        </w:tc>
      </w:tr>
      <w:tr w:rsidR="00EA1C22" w:rsidRPr="00EA1C22" w14:paraId="61489156" w14:textId="77777777" w:rsidTr="002568E5">
        <w:tc>
          <w:tcPr>
            <w:tcW w:w="3071" w:type="dxa"/>
            <w:tcBorders>
              <w:bottom w:val="single" w:sz="4" w:space="0" w:color="auto"/>
            </w:tcBorders>
            <w:shd w:val="clear" w:color="auto" w:fill="F2F2F2"/>
          </w:tcPr>
          <w:p w14:paraId="0D90B101" w14:textId="77777777" w:rsidR="00EA1C22" w:rsidRPr="00EA1C22" w:rsidRDefault="00EA1C22" w:rsidP="00EA1C22">
            <w:pPr>
              <w:spacing w:beforeLines="60" w:before="144" w:afterLines="60" w:after="144"/>
              <w:jc w:val="both"/>
            </w:pPr>
            <w:r w:rsidRPr="00EA1C22">
              <w:t>Cena m</w:t>
            </w:r>
            <w:r w:rsidRPr="00EA1C22">
              <w:rPr>
                <w:vertAlign w:val="superscript"/>
              </w:rPr>
              <w:t>2</w:t>
            </w:r>
            <w:r w:rsidRPr="00EA1C22">
              <w:t xml:space="preserve"> powierzchni użytkowej lokalu mieszkalnego albo domu jednorodzinnego</w:t>
            </w:r>
          </w:p>
        </w:tc>
        <w:tc>
          <w:tcPr>
            <w:tcW w:w="5973" w:type="dxa"/>
            <w:gridSpan w:val="2"/>
          </w:tcPr>
          <w:p w14:paraId="4C84725F" w14:textId="193CDA67" w:rsidR="00EA1C22" w:rsidRPr="00B23EC6" w:rsidRDefault="00B23EC6" w:rsidP="00EA1C22">
            <w:pPr>
              <w:spacing w:beforeLines="60" w:before="144" w:afterLines="60" w:after="144"/>
              <w:rPr>
                <w:bCs/>
              </w:rPr>
            </w:pPr>
            <w:r w:rsidRPr="00B23EC6">
              <w:rPr>
                <w:bCs/>
              </w:rPr>
              <w:t xml:space="preserve">Cena beż pomieszczenia przynależnego </w:t>
            </w:r>
            <w:r>
              <w:rPr>
                <w:bCs/>
              </w:rPr>
              <w:t>10271,04 zł brutto m2,</w:t>
            </w:r>
          </w:p>
          <w:p w14:paraId="02E333D8" w14:textId="772256A9" w:rsidR="00B23EC6" w:rsidRPr="00EA1C22" w:rsidRDefault="00B23EC6" w:rsidP="00EA1C22">
            <w:pPr>
              <w:spacing w:beforeLines="60" w:before="144" w:afterLines="60" w:after="144"/>
              <w:rPr>
                <w:b/>
              </w:rPr>
            </w:pPr>
            <w:r w:rsidRPr="00B23EC6">
              <w:rPr>
                <w:bCs/>
              </w:rPr>
              <w:t>Cena z pomieszczeniem przynależnym</w:t>
            </w:r>
            <w:r>
              <w:rPr>
                <w:bCs/>
              </w:rPr>
              <w:t xml:space="preserve"> 8932,45 zł brutto m2,</w:t>
            </w:r>
          </w:p>
        </w:tc>
      </w:tr>
      <w:tr w:rsidR="00EA1C22" w:rsidRPr="00EA1C22" w14:paraId="503A841B" w14:textId="77777777" w:rsidTr="00EF63EF">
        <w:tc>
          <w:tcPr>
            <w:tcW w:w="3071" w:type="dxa"/>
            <w:tcBorders>
              <w:bottom w:val="single" w:sz="4" w:space="0" w:color="auto"/>
            </w:tcBorders>
            <w:shd w:val="clear" w:color="auto" w:fill="F2F2F2"/>
          </w:tcPr>
          <w:p w14:paraId="37FC8AB7" w14:textId="77777777" w:rsidR="00EA1C22" w:rsidRPr="00EA1C22" w:rsidRDefault="00EA1C22" w:rsidP="00FD125F">
            <w:pPr>
              <w:spacing w:beforeLines="60" w:before="144" w:afterLines="60" w:after="144"/>
              <w:jc w:val="both"/>
            </w:pPr>
            <w:r w:rsidRPr="00EA1C22">
              <w:t xml:space="preserve">Termin, do którego nastąpi przeniesienie prawa własności nieruchomości wynikającego z umowy deweloperskiej lub jednej z umów, o których mowa w art. 2 ust. 1 pkt 2, 3 lub 5 lub ust. 2 ustawy z dnia … o ochronie praw nabywcy lokalu mieszkalnego lub domu jednorodzinnego oraz o Deweloperskim Funduszu Gwarancyjnym </w:t>
            </w:r>
          </w:p>
        </w:tc>
        <w:tc>
          <w:tcPr>
            <w:tcW w:w="5973" w:type="dxa"/>
            <w:gridSpan w:val="2"/>
          </w:tcPr>
          <w:p w14:paraId="6E6267F1" w14:textId="0AF5F4F1" w:rsidR="00EA1C22" w:rsidRPr="00C3454E" w:rsidRDefault="00C3454E" w:rsidP="00EA1C22">
            <w:pPr>
              <w:spacing w:beforeLines="60" w:before="144" w:afterLines="60" w:after="144"/>
              <w:rPr>
                <w:bCs/>
              </w:rPr>
            </w:pPr>
            <w:r>
              <w:rPr>
                <w:bCs/>
              </w:rPr>
              <w:t>31.03.2027 r.</w:t>
            </w:r>
          </w:p>
        </w:tc>
      </w:tr>
      <w:tr w:rsidR="00EA1C22" w:rsidRPr="00EA1C22" w14:paraId="261BC297" w14:textId="77777777" w:rsidTr="00EF63EF">
        <w:tc>
          <w:tcPr>
            <w:tcW w:w="3071" w:type="dxa"/>
            <w:tcBorders>
              <w:bottom w:val="nil"/>
            </w:tcBorders>
            <w:shd w:val="clear" w:color="auto" w:fill="F2F2F2"/>
          </w:tcPr>
          <w:p w14:paraId="6FEAEDE0" w14:textId="77777777" w:rsidR="00EA1C22" w:rsidRPr="00EA1C22" w:rsidRDefault="00EA1C22" w:rsidP="00EA1C22">
            <w:pPr>
              <w:spacing w:beforeLines="60" w:before="144" w:afterLines="60" w:after="144"/>
              <w:jc w:val="both"/>
            </w:pPr>
            <w:r w:rsidRPr="00EA1C22">
              <w:t>Określenie położenia oraz istotnych cech domu jednorodzinnego albo budynku, w którym ma znajdować się lokal mieszkalny będący przedmiotem umowy rezerwacyjnej albo umowy deweloperskiej</w:t>
            </w:r>
            <w:r w:rsidR="00FD125F">
              <w:t>,</w:t>
            </w:r>
            <w:r w:rsidRPr="00EA1C22">
              <w:t xml:space="preserve"> albo umowy, o której mowa w art. 2 ust. 1 pkt 2, 3 lub 5 lub umów, o których mowa w art. 2 ust. 2 ustawy</w:t>
            </w:r>
            <w:r w:rsidR="00920895">
              <w:t xml:space="preserve"> </w:t>
            </w:r>
            <w:r w:rsidRPr="00EA1C22">
              <w:t>z dnia … o ochronie praw nabywcy lokalu mieszkalnego lub domu jednorodzinnego oraz o Deweloperskim Funduszu Gwarancyjnym</w:t>
            </w:r>
          </w:p>
        </w:tc>
        <w:tc>
          <w:tcPr>
            <w:tcW w:w="3069" w:type="dxa"/>
            <w:vMerge w:val="restart"/>
          </w:tcPr>
          <w:p w14:paraId="22B4A410" w14:textId="77777777" w:rsidR="00EA1C22" w:rsidRPr="00EA1C22" w:rsidRDefault="00EA1C22" w:rsidP="00EA1C22">
            <w:pPr>
              <w:spacing w:beforeLines="60" w:before="144" w:afterLines="60" w:after="144"/>
            </w:pPr>
            <w:r w:rsidRPr="00EA1C22">
              <w:t>Liczba kondygnacji</w:t>
            </w:r>
          </w:p>
        </w:tc>
        <w:tc>
          <w:tcPr>
            <w:tcW w:w="2904" w:type="dxa"/>
            <w:vMerge w:val="restart"/>
          </w:tcPr>
          <w:p w14:paraId="0706ACB1" w14:textId="0F9EB131" w:rsidR="00DF3ADF" w:rsidRPr="00C3454E" w:rsidRDefault="007F6877" w:rsidP="00EA1C22">
            <w:pPr>
              <w:spacing w:beforeLines="60" w:before="144" w:afterLines="60" w:after="144"/>
              <w:rPr>
                <w:bCs/>
              </w:rPr>
            </w:pPr>
            <w:r>
              <w:rPr>
                <w:bCs/>
              </w:rPr>
              <w:t xml:space="preserve">Budynki posiadają </w:t>
            </w:r>
            <w:r w:rsidR="001414ED">
              <w:rPr>
                <w:bCs/>
              </w:rPr>
              <w:t>trzy</w:t>
            </w:r>
            <w:r>
              <w:rPr>
                <w:bCs/>
              </w:rPr>
              <w:t xml:space="preserve"> kondygnacje: parter, piętro, poddasze użytkowe. </w:t>
            </w:r>
          </w:p>
        </w:tc>
      </w:tr>
      <w:tr w:rsidR="00EA1C22" w:rsidRPr="00EA1C22" w14:paraId="14E6A344" w14:textId="77777777" w:rsidTr="001414ED">
        <w:trPr>
          <w:trHeight w:val="55"/>
        </w:trPr>
        <w:tc>
          <w:tcPr>
            <w:tcW w:w="3071" w:type="dxa"/>
            <w:tcBorders>
              <w:top w:val="nil"/>
              <w:bottom w:val="nil"/>
            </w:tcBorders>
            <w:shd w:val="clear" w:color="auto" w:fill="F2F2F2"/>
          </w:tcPr>
          <w:p w14:paraId="1204EEDA" w14:textId="77777777" w:rsidR="00EA1C22" w:rsidRPr="00EA1C22" w:rsidRDefault="00EA1C22" w:rsidP="00EA1C22">
            <w:pPr>
              <w:spacing w:beforeLines="60" w:before="144" w:afterLines="60" w:after="144"/>
              <w:rPr>
                <w:b/>
              </w:rPr>
            </w:pPr>
          </w:p>
        </w:tc>
        <w:tc>
          <w:tcPr>
            <w:tcW w:w="3069" w:type="dxa"/>
            <w:vMerge/>
          </w:tcPr>
          <w:p w14:paraId="624BEC6C" w14:textId="77777777" w:rsidR="00EA1C22" w:rsidRPr="00EA1C22" w:rsidRDefault="00EA1C22" w:rsidP="00EA1C22">
            <w:pPr>
              <w:spacing w:beforeLines="60" w:before="144" w:afterLines="60" w:after="144"/>
            </w:pPr>
          </w:p>
        </w:tc>
        <w:tc>
          <w:tcPr>
            <w:tcW w:w="2904" w:type="dxa"/>
            <w:vMerge/>
          </w:tcPr>
          <w:p w14:paraId="15B9D32A" w14:textId="77777777" w:rsidR="00EA1C22" w:rsidRPr="00EA1C22" w:rsidRDefault="00EA1C22" w:rsidP="00EA1C22">
            <w:pPr>
              <w:spacing w:beforeLines="60" w:before="144" w:afterLines="60" w:after="144"/>
              <w:rPr>
                <w:b/>
              </w:rPr>
            </w:pPr>
          </w:p>
        </w:tc>
      </w:tr>
      <w:tr w:rsidR="00EA1C22" w:rsidRPr="00EA1C22" w14:paraId="58147E01" w14:textId="77777777" w:rsidTr="00A80C58">
        <w:tc>
          <w:tcPr>
            <w:tcW w:w="3071" w:type="dxa"/>
            <w:tcBorders>
              <w:top w:val="nil"/>
              <w:bottom w:val="single" w:sz="4" w:space="0" w:color="auto"/>
            </w:tcBorders>
            <w:shd w:val="clear" w:color="auto" w:fill="F2F2F2"/>
          </w:tcPr>
          <w:p w14:paraId="6F12133C" w14:textId="77777777" w:rsidR="00EA1C22" w:rsidRPr="00EA1C22" w:rsidRDefault="00EA1C22" w:rsidP="00EA1C22">
            <w:pPr>
              <w:spacing w:beforeLines="60" w:before="144" w:afterLines="60" w:after="144"/>
              <w:rPr>
                <w:b/>
              </w:rPr>
            </w:pPr>
          </w:p>
        </w:tc>
        <w:tc>
          <w:tcPr>
            <w:tcW w:w="3069" w:type="dxa"/>
          </w:tcPr>
          <w:p w14:paraId="2378D318" w14:textId="77777777" w:rsidR="00EA1C22" w:rsidRPr="00EA1C22" w:rsidRDefault="00EA1C22" w:rsidP="00EA1C22">
            <w:pPr>
              <w:spacing w:beforeLines="60" w:before="144" w:afterLines="60" w:after="144"/>
            </w:pPr>
            <w:r w:rsidRPr="00EA1C22">
              <w:t xml:space="preserve">Technologia wykonania </w:t>
            </w:r>
          </w:p>
        </w:tc>
        <w:tc>
          <w:tcPr>
            <w:tcW w:w="2904" w:type="dxa"/>
          </w:tcPr>
          <w:p w14:paraId="6D470194" w14:textId="23982BF5" w:rsidR="00EA1C22" w:rsidRPr="00A65793" w:rsidRDefault="00A65793" w:rsidP="00A65793">
            <w:pPr>
              <w:pStyle w:val="NormalnyWeb"/>
              <w:rPr>
                <w:sz w:val="20"/>
                <w:szCs w:val="20"/>
              </w:rPr>
            </w:pPr>
            <w:r w:rsidRPr="00A65793">
              <w:rPr>
                <w:sz w:val="20"/>
                <w:szCs w:val="20"/>
              </w:rPr>
              <w:t>Budynki wykonane w technologii tradycyjnej murowanej:</w:t>
            </w:r>
            <w:r w:rsidRPr="00A65793">
              <w:rPr>
                <w:sz w:val="20"/>
                <w:szCs w:val="20"/>
              </w:rPr>
              <w:br/>
              <w:t>– fundamenty</w:t>
            </w:r>
            <w:r>
              <w:rPr>
                <w:sz w:val="20"/>
                <w:szCs w:val="20"/>
              </w:rPr>
              <w:t xml:space="preserve"> - płyta żelbetowa</w:t>
            </w:r>
            <w:r w:rsidRPr="00A65793">
              <w:rPr>
                <w:sz w:val="20"/>
                <w:szCs w:val="20"/>
              </w:rPr>
              <w:t>,</w:t>
            </w:r>
            <w:r w:rsidRPr="00A65793">
              <w:rPr>
                <w:sz w:val="20"/>
                <w:szCs w:val="20"/>
              </w:rPr>
              <w:br/>
              <w:t>– ściany konstrukcyjne wykonane z pustaków ceramicznych, murowanych w technologii cienkowarstwowej na zaprawie poliuretanowej (tzw. „na pianę”), jako systemowe rozwiązanie producenta</w:t>
            </w:r>
            <w:r>
              <w:rPr>
                <w:sz w:val="20"/>
                <w:szCs w:val="20"/>
              </w:rPr>
              <w:t>.</w:t>
            </w:r>
            <w:r w:rsidRPr="00A65793">
              <w:rPr>
                <w:sz w:val="20"/>
                <w:szCs w:val="20"/>
              </w:rPr>
              <w:br/>
              <w:t>– stropy żelbetowe,</w:t>
            </w:r>
            <w:r w:rsidRPr="00A65793">
              <w:rPr>
                <w:sz w:val="20"/>
                <w:szCs w:val="20"/>
              </w:rPr>
              <w:br/>
            </w:r>
            <w:r w:rsidRPr="00A65793">
              <w:rPr>
                <w:sz w:val="20"/>
                <w:szCs w:val="20"/>
              </w:rPr>
              <w:lastRenderedPageBreak/>
              <w:t>– konstrukcja dachu drewniana,</w:t>
            </w:r>
            <w:r w:rsidRPr="00A65793">
              <w:rPr>
                <w:sz w:val="20"/>
                <w:szCs w:val="20"/>
              </w:rPr>
              <w:br/>
              <w:t>– pokrycie dachowe</w:t>
            </w:r>
            <w:r>
              <w:rPr>
                <w:sz w:val="20"/>
                <w:szCs w:val="20"/>
              </w:rPr>
              <w:t xml:space="preserve"> – blachodachówka modułowa</w:t>
            </w:r>
            <w:r w:rsidRPr="00A65793">
              <w:rPr>
                <w:sz w:val="20"/>
                <w:szCs w:val="20"/>
              </w:rPr>
              <w:t>,</w:t>
            </w:r>
            <w:r w:rsidRPr="00A65793">
              <w:rPr>
                <w:sz w:val="20"/>
                <w:szCs w:val="20"/>
              </w:rPr>
              <w:br/>
              <w:t xml:space="preserve">– ocieplenie budynku </w:t>
            </w:r>
            <w:r>
              <w:rPr>
                <w:sz w:val="20"/>
                <w:szCs w:val="20"/>
              </w:rPr>
              <w:t>styropian grafitowy 18 cm,</w:t>
            </w:r>
            <w:r w:rsidRPr="00A65793">
              <w:rPr>
                <w:sz w:val="20"/>
                <w:szCs w:val="20"/>
              </w:rPr>
              <w:br/>
              <w:t>– instalacje wewnętrzne: elektryczna, wodno-kanalizacyjna, grzewcza.</w:t>
            </w:r>
          </w:p>
        </w:tc>
      </w:tr>
      <w:tr w:rsidR="00EA1C22" w:rsidRPr="00EA1C22" w14:paraId="73EAA0BC" w14:textId="77777777" w:rsidTr="00A80C58">
        <w:tc>
          <w:tcPr>
            <w:tcW w:w="3071" w:type="dxa"/>
            <w:tcBorders>
              <w:top w:val="single" w:sz="4" w:space="0" w:color="auto"/>
              <w:bottom w:val="nil"/>
            </w:tcBorders>
            <w:shd w:val="clear" w:color="auto" w:fill="F2F2F2"/>
          </w:tcPr>
          <w:p w14:paraId="2532D44A" w14:textId="77777777" w:rsidR="00EA1C22" w:rsidRPr="00EA1C22" w:rsidRDefault="00EA1C22" w:rsidP="00EA1C22">
            <w:pPr>
              <w:spacing w:beforeLines="60" w:before="144" w:afterLines="60" w:after="144"/>
              <w:rPr>
                <w:b/>
              </w:rPr>
            </w:pPr>
          </w:p>
        </w:tc>
        <w:tc>
          <w:tcPr>
            <w:tcW w:w="3069" w:type="dxa"/>
          </w:tcPr>
          <w:p w14:paraId="2A06F240" w14:textId="77777777" w:rsidR="00EA1C22" w:rsidRPr="00EA1C22" w:rsidRDefault="00EA1C22" w:rsidP="00EA1C22">
            <w:pPr>
              <w:spacing w:beforeLines="60" w:before="144" w:afterLines="60" w:after="144"/>
            </w:pPr>
            <w:r w:rsidRPr="00EA1C22">
              <w:t>Standard prac wykończeniowych w części wspólnej budynku i terenie wokół niego, stanowiącym część wspólną nieruchomości</w:t>
            </w:r>
          </w:p>
        </w:tc>
        <w:tc>
          <w:tcPr>
            <w:tcW w:w="2904" w:type="dxa"/>
          </w:tcPr>
          <w:p w14:paraId="67885325" w14:textId="4F8C7046" w:rsidR="00EA1C22" w:rsidRPr="001414ED" w:rsidRDefault="009E08C3" w:rsidP="00DF3ADF">
            <w:pPr>
              <w:pStyle w:val="NormalnyWeb"/>
              <w:rPr>
                <w:sz w:val="20"/>
                <w:szCs w:val="20"/>
              </w:rPr>
            </w:pPr>
            <w:r w:rsidRPr="009E08C3">
              <w:rPr>
                <w:sz w:val="20"/>
                <w:szCs w:val="20"/>
              </w:rPr>
              <w:t>W ramach przedsięwzięcia deweloperskiego nie występują części wspólne budynków w rozumieniu zabudowy wielorodzinnej, ponieważ każdy lokal mieszkalny posiada</w:t>
            </w:r>
            <w:r>
              <w:rPr>
                <w:sz w:val="20"/>
                <w:szCs w:val="20"/>
              </w:rPr>
              <w:t xml:space="preserve"> </w:t>
            </w:r>
            <w:r w:rsidRPr="009E08C3">
              <w:rPr>
                <w:sz w:val="20"/>
                <w:szCs w:val="20"/>
              </w:rPr>
              <w:t>niezależne wejście, indywidualny podjazd, bramę oraz furtkę.</w:t>
            </w:r>
            <w:r>
              <w:rPr>
                <w:sz w:val="20"/>
                <w:szCs w:val="20"/>
              </w:rPr>
              <w:t xml:space="preserve"> </w:t>
            </w:r>
            <w:r w:rsidRPr="009E08C3">
              <w:rPr>
                <w:sz w:val="20"/>
                <w:szCs w:val="20"/>
              </w:rPr>
              <w:t>Część wspólną nieruchomości stanowi wyłącznie działka gruntu, na której zlokalizowane są budynki wraz z elementami infrastruktury technicznej i komunikacyjnej.</w:t>
            </w:r>
            <w:r>
              <w:rPr>
                <w:sz w:val="20"/>
                <w:szCs w:val="20"/>
              </w:rPr>
              <w:t xml:space="preserve"> </w:t>
            </w:r>
            <w:r w:rsidRPr="009E08C3">
              <w:rPr>
                <w:sz w:val="20"/>
                <w:szCs w:val="20"/>
              </w:rPr>
              <w:t>Standard zagospodarowania terenu obejmuje:</w:t>
            </w:r>
            <w:r w:rsidRPr="009E08C3">
              <w:rPr>
                <w:sz w:val="20"/>
                <w:szCs w:val="20"/>
              </w:rPr>
              <w:br/>
              <w:t>– wykonanie ogrodzenia zewnętrznego terenu,</w:t>
            </w:r>
            <w:r w:rsidRPr="009E08C3">
              <w:rPr>
                <w:sz w:val="20"/>
                <w:szCs w:val="20"/>
              </w:rPr>
              <w:br/>
              <w:t>– wykonanie bram wjazdowych i furtek dla poszczególnych lokali,</w:t>
            </w:r>
            <w:r w:rsidRPr="009E08C3">
              <w:rPr>
                <w:sz w:val="20"/>
                <w:szCs w:val="20"/>
              </w:rPr>
              <w:br/>
              <w:t>– wykonanie utwardzonych podjazdów i dojść do budynków (kostka brukowa),</w:t>
            </w:r>
            <w:r w:rsidRPr="009E08C3">
              <w:rPr>
                <w:sz w:val="20"/>
                <w:szCs w:val="20"/>
              </w:rPr>
              <w:br/>
              <w:t>– wyrównanie i uporządkowanie terenu wokół budynków,</w:t>
            </w:r>
            <w:r w:rsidRPr="009E08C3">
              <w:rPr>
                <w:sz w:val="20"/>
                <w:szCs w:val="20"/>
              </w:rPr>
              <w:br/>
              <w:t>– wykonanie podstawowej infrastruktury technicznej zgodnie z warunkami przyłączeniowymi.</w:t>
            </w:r>
          </w:p>
        </w:tc>
      </w:tr>
      <w:tr w:rsidR="00EA1C22" w:rsidRPr="00EA1C22" w14:paraId="0E0DE31C" w14:textId="77777777" w:rsidTr="002568E5">
        <w:tc>
          <w:tcPr>
            <w:tcW w:w="3071" w:type="dxa"/>
            <w:tcBorders>
              <w:top w:val="nil"/>
              <w:bottom w:val="nil"/>
            </w:tcBorders>
            <w:shd w:val="clear" w:color="auto" w:fill="F2F2F2"/>
          </w:tcPr>
          <w:p w14:paraId="0B253487" w14:textId="77777777" w:rsidR="00EA1C22" w:rsidRPr="00EA1C22" w:rsidRDefault="00EA1C22" w:rsidP="00EA1C22">
            <w:pPr>
              <w:spacing w:beforeLines="60" w:before="144" w:afterLines="60" w:after="144"/>
              <w:rPr>
                <w:b/>
              </w:rPr>
            </w:pPr>
          </w:p>
        </w:tc>
        <w:tc>
          <w:tcPr>
            <w:tcW w:w="3069" w:type="dxa"/>
          </w:tcPr>
          <w:p w14:paraId="2D5CC5A2" w14:textId="77777777" w:rsidR="00EA1C22" w:rsidRPr="00EA1C22" w:rsidRDefault="00EA1C22" w:rsidP="00EA1C22">
            <w:pPr>
              <w:spacing w:beforeLines="60" w:before="144" w:afterLines="60" w:after="144"/>
            </w:pPr>
            <w:r w:rsidRPr="00EA1C22">
              <w:t>Liczba lokali w budynku</w:t>
            </w:r>
          </w:p>
        </w:tc>
        <w:tc>
          <w:tcPr>
            <w:tcW w:w="2904" w:type="dxa"/>
          </w:tcPr>
          <w:p w14:paraId="5B16A03B" w14:textId="20CF49B9" w:rsidR="00EA1C22" w:rsidRPr="00C3454E" w:rsidRDefault="00C3454E" w:rsidP="00EA1C22">
            <w:pPr>
              <w:spacing w:beforeLines="60" w:before="144" w:afterLines="60" w:after="144"/>
              <w:rPr>
                <w:bCs/>
              </w:rPr>
            </w:pPr>
            <w:r>
              <w:rPr>
                <w:bCs/>
              </w:rPr>
              <w:t>2</w:t>
            </w:r>
          </w:p>
        </w:tc>
      </w:tr>
      <w:tr w:rsidR="00EA1C22" w:rsidRPr="00EA1C22" w14:paraId="2E178CAB" w14:textId="77777777" w:rsidTr="002568E5">
        <w:tc>
          <w:tcPr>
            <w:tcW w:w="3071" w:type="dxa"/>
            <w:tcBorders>
              <w:top w:val="nil"/>
              <w:bottom w:val="nil"/>
            </w:tcBorders>
            <w:shd w:val="clear" w:color="auto" w:fill="F2F2F2"/>
          </w:tcPr>
          <w:p w14:paraId="45CE5D52" w14:textId="77777777" w:rsidR="00EA1C22" w:rsidRPr="00EA1C22" w:rsidRDefault="00EA1C22" w:rsidP="00EA1C22">
            <w:pPr>
              <w:spacing w:beforeLines="60" w:before="144" w:afterLines="60" w:after="144"/>
              <w:rPr>
                <w:b/>
              </w:rPr>
            </w:pPr>
          </w:p>
        </w:tc>
        <w:tc>
          <w:tcPr>
            <w:tcW w:w="3069" w:type="dxa"/>
          </w:tcPr>
          <w:p w14:paraId="18DEFCD1" w14:textId="04E23CB7" w:rsidR="00EA1C22" w:rsidRPr="00EA1C22" w:rsidRDefault="00EA1C22" w:rsidP="00EA1C22">
            <w:pPr>
              <w:spacing w:beforeLines="60" w:before="144" w:afterLines="60" w:after="144"/>
            </w:pPr>
            <w:r w:rsidRPr="00EA1C22">
              <w:t>Liczba miejsc garażowych i postojowych</w:t>
            </w:r>
            <w:r w:rsidR="00A65793">
              <w:t xml:space="preserve"> dla 1 lokalu</w:t>
            </w:r>
          </w:p>
        </w:tc>
        <w:tc>
          <w:tcPr>
            <w:tcW w:w="2904" w:type="dxa"/>
          </w:tcPr>
          <w:p w14:paraId="3D95923A" w14:textId="00A74480" w:rsidR="00EA1C22" w:rsidRPr="00C3454E" w:rsidRDefault="00C3454E" w:rsidP="00EA1C22">
            <w:pPr>
              <w:spacing w:beforeLines="60" w:before="144" w:afterLines="60" w:after="144"/>
              <w:rPr>
                <w:bCs/>
              </w:rPr>
            </w:pPr>
            <w:r>
              <w:rPr>
                <w:bCs/>
              </w:rPr>
              <w:t>2</w:t>
            </w:r>
          </w:p>
        </w:tc>
      </w:tr>
      <w:tr w:rsidR="00EA1C22" w:rsidRPr="00EA1C22" w14:paraId="4F021555" w14:textId="77777777" w:rsidTr="002568E5">
        <w:tc>
          <w:tcPr>
            <w:tcW w:w="3071" w:type="dxa"/>
            <w:tcBorders>
              <w:top w:val="nil"/>
              <w:bottom w:val="nil"/>
            </w:tcBorders>
            <w:shd w:val="clear" w:color="auto" w:fill="F2F2F2"/>
          </w:tcPr>
          <w:p w14:paraId="587C4E8B" w14:textId="77777777" w:rsidR="00EA1C22" w:rsidRPr="00EA1C22" w:rsidRDefault="00EA1C22" w:rsidP="00EA1C22">
            <w:pPr>
              <w:spacing w:beforeLines="60" w:before="144" w:afterLines="60" w:after="144"/>
              <w:rPr>
                <w:b/>
              </w:rPr>
            </w:pPr>
          </w:p>
        </w:tc>
        <w:tc>
          <w:tcPr>
            <w:tcW w:w="3069" w:type="dxa"/>
          </w:tcPr>
          <w:p w14:paraId="33DDFCD8" w14:textId="77777777" w:rsidR="00EA1C22" w:rsidRPr="00EA1C22" w:rsidRDefault="00EA1C22" w:rsidP="00EA1C22">
            <w:pPr>
              <w:spacing w:beforeLines="60" w:before="144" w:afterLines="60" w:after="144"/>
            </w:pPr>
            <w:r w:rsidRPr="00EA1C22">
              <w:t>Dostępne media w budynku</w:t>
            </w:r>
          </w:p>
        </w:tc>
        <w:tc>
          <w:tcPr>
            <w:tcW w:w="2904" w:type="dxa"/>
          </w:tcPr>
          <w:p w14:paraId="6639B5D8" w14:textId="1B0FE654" w:rsidR="00EA1C22" w:rsidRPr="00C3454E" w:rsidRDefault="00C3454E" w:rsidP="00EA1C22">
            <w:pPr>
              <w:spacing w:beforeLines="60" w:before="144" w:afterLines="60" w:after="144"/>
              <w:rPr>
                <w:bCs/>
              </w:rPr>
            </w:pPr>
            <w:r>
              <w:rPr>
                <w:bCs/>
              </w:rPr>
              <w:t>tak</w:t>
            </w:r>
          </w:p>
        </w:tc>
      </w:tr>
      <w:tr w:rsidR="00EA1C22" w:rsidRPr="00EA1C22" w14:paraId="549A4559" w14:textId="77777777" w:rsidTr="002568E5">
        <w:tc>
          <w:tcPr>
            <w:tcW w:w="3071" w:type="dxa"/>
            <w:tcBorders>
              <w:top w:val="nil"/>
              <w:bottom w:val="single" w:sz="4" w:space="0" w:color="auto"/>
            </w:tcBorders>
            <w:shd w:val="clear" w:color="auto" w:fill="F2F2F2"/>
          </w:tcPr>
          <w:p w14:paraId="1DF92D01" w14:textId="77777777" w:rsidR="00EA1C22" w:rsidRPr="00EA1C22" w:rsidRDefault="00EA1C22" w:rsidP="00EA1C22">
            <w:pPr>
              <w:spacing w:beforeLines="60" w:before="144" w:afterLines="60" w:after="144"/>
              <w:rPr>
                <w:b/>
              </w:rPr>
            </w:pPr>
          </w:p>
        </w:tc>
        <w:tc>
          <w:tcPr>
            <w:tcW w:w="3069" w:type="dxa"/>
          </w:tcPr>
          <w:p w14:paraId="7B405202" w14:textId="77777777" w:rsidR="00EA1C22" w:rsidRPr="00EA1C22" w:rsidRDefault="00EA1C22" w:rsidP="00EA1C22">
            <w:pPr>
              <w:spacing w:beforeLines="60" w:before="144" w:afterLines="60" w:after="144"/>
            </w:pPr>
            <w:r w:rsidRPr="00EA1C22">
              <w:t>Dostęp do drogi publicznej</w:t>
            </w:r>
          </w:p>
        </w:tc>
        <w:tc>
          <w:tcPr>
            <w:tcW w:w="2904" w:type="dxa"/>
          </w:tcPr>
          <w:p w14:paraId="6D96FDFA" w14:textId="1551EF1F" w:rsidR="00EA1C22" w:rsidRPr="00C3454E" w:rsidRDefault="00C3454E" w:rsidP="00EA1C22">
            <w:pPr>
              <w:spacing w:beforeLines="60" w:before="144" w:afterLines="60" w:after="144"/>
              <w:rPr>
                <w:bCs/>
              </w:rPr>
            </w:pPr>
            <w:r>
              <w:rPr>
                <w:bCs/>
              </w:rPr>
              <w:t>tak</w:t>
            </w:r>
          </w:p>
        </w:tc>
      </w:tr>
      <w:tr w:rsidR="00EA1C22" w:rsidRPr="00EA1C22" w14:paraId="5D4EAD6C" w14:textId="77777777" w:rsidTr="002568E5">
        <w:tc>
          <w:tcPr>
            <w:tcW w:w="3071" w:type="dxa"/>
            <w:tcBorders>
              <w:top w:val="single" w:sz="4" w:space="0" w:color="auto"/>
              <w:bottom w:val="single" w:sz="4" w:space="0" w:color="auto"/>
            </w:tcBorders>
            <w:shd w:val="clear" w:color="auto" w:fill="F2F2F2"/>
          </w:tcPr>
          <w:p w14:paraId="3D6345F8" w14:textId="77777777" w:rsidR="00EA1C22" w:rsidRPr="00EA1C22" w:rsidRDefault="00EA1C22" w:rsidP="00EA1C22">
            <w:pPr>
              <w:spacing w:beforeLines="60" w:before="144" w:afterLines="60" w:after="144"/>
              <w:jc w:val="both"/>
            </w:pPr>
            <w:r w:rsidRPr="00EA1C22">
              <w:t>Określenie usytuowania lokalu mieszkalnego w budynku, jeżeli przedsięwzięcie deweloperskie albo zadanie inwestycyjne dotyczy lokali mieszkalnych</w:t>
            </w:r>
          </w:p>
        </w:tc>
        <w:tc>
          <w:tcPr>
            <w:tcW w:w="5973" w:type="dxa"/>
            <w:gridSpan w:val="2"/>
          </w:tcPr>
          <w:p w14:paraId="247FFE62" w14:textId="532874F2" w:rsidR="00EA1C22" w:rsidRPr="00EA1C22" w:rsidRDefault="001C46AA" w:rsidP="00EA1C22">
            <w:pPr>
              <w:spacing w:beforeLines="60" w:before="144" w:afterLines="60" w:after="144"/>
              <w:rPr>
                <w:b/>
              </w:rPr>
            </w:pPr>
            <w:r>
              <w:t>Lokale mieszkalne znajdują się w dwóch budynkach jednorodzinnych dwulokalowych w zabudowie bliźniaczej.</w:t>
            </w:r>
            <w:r>
              <w:br/>
              <w:t>Każdy budynek składa się z dwóch niezależnych lokali mieszkalnych:</w:t>
            </w:r>
            <w:r>
              <w:br/>
              <w:t>– lokal A – parter + piętro + poddasze (część lewa budynku),</w:t>
            </w:r>
            <w:r>
              <w:br/>
              <w:t>– lokal B – parter + piętro + poddasze (część prawa budynku).</w:t>
            </w:r>
            <w:r>
              <w:br/>
              <w:t>Lokale posiadają niezależne wejścia oraz przynależne części działki zgodnie z dokumentacją projektową i MPZP.</w:t>
            </w:r>
          </w:p>
        </w:tc>
      </w:tr>
      <w:tr w:rsidR="00EA1C22" w:rsidRPr="00EA1C22" w14:paraId="279454C1" w14:textId="77777777" w:rsidTr="002568E5">
        <w:tc>
          <w:tcPr>
            <w:tcW w:w="3071" w:type="dxa"/>
            <w:tcBorders>
              <w:top w:val="single" w:sz="4" w:space="0" w:color="auto"/>
              <w:bottom w:val="single" w:sz="4" w:space="0" w:color="auto"/>
            </w:tcBorders>
            <w:shd w:val="clear" w:color="auto" w:fill="F2F2F2"/>
          </w:tcPr>
          <w:p w14:paraId="2E5FEE70" w14:textId="77777777" w:rsidR="00EA1C22" w:rsidRPr="00EA1C22" w:rsidRDefault="00EA1C22" w:rsidP="00EA1C22">
            <w:pPr>
              <w:spacing w:beforeLines="60" w:before="144" w:afterLines="60" w:after="144"/>
              <w:jc w:val="both"/>
            </w:pPr>
            <w:r w:rsidRPr="00EA1C22">
              <w:t>Określenie powierzchni użytkowej</w:t>
            </w:r>
            <w:r w:rsidR="00920895">
              <w:t xml:space="preserve"> </w:t>
            </w:r>
            <w:r w:rsidRPr="00EA1C22">
              <w:t xml:space="preserve">i układu pomieszczeń oraz zakresu i standardu prac wykończeniowych, </w:t>
            </w:r>
            <w:r w:rsidRPr="00EA1C22">
              <w:lastRenderedPageBreak/>
              <w:t>do których wykonania zobowiązuje się deweloper</w:t>
            </w:r>
          </w:p>
        </w:tc>
        <w:tc>
          <w:tcPr>
            <w:tcW w:w="5973" w:type="dxa"/>
            <w:gridSpan w:val="2"/>
          </w:tcPr>
          <w:p w14:paraId="314B0F3D" w14:textId="0511CEFB" w:rsidR="00EA1C22" w:rsidRPr="00E00B24" w:rsidRDefault="00E00B24" w:rsidP="00E00B24">
            <w:pPr>
              <w:pStyle w:val="NormalnyWeb"/>
              <w:rPr>
                <w:sz w:val="20"/>
                <w:szCs w:val="20"/>
              </w:rPr>
            </w:pPr>
            <w:r>
              <w:rPr>
                <w:sz w:val="20"/>
                <w:szCs w:val="20"/>
              </w:rPr>
              <w:lastRenderedPageBreak/>
              <w:t>P</w:t>
            </w:r>
            <w:r w:rsidRPr="00E00B24">
              <w:rPr>
                <w:sz w:val="20"/>
                <w:szCs w:val="20"/>
              </w:rPr>
              <w:t>owierzchnia użytkowa każdego lokalu mieszkalnego oraz jego układ funkcjonalny określone są w dokumentacji projektowej stanowiącej załącznik do umowy deweloperskiej.</w:t>
            </w:r>
            <w:r>
              <w:rPr>
                <w:sz w:val="20"/>
                <w:szCs w:val="20"/>
              </w:rPr>
              <w:t xml:space="preserve"> </w:t>
            </w:r>
            <w:r w:rsidRPr="00E00B24">
              <w:rPr>
                <w:sz w:val="20"/>
                <w:szCs w:val="20"/>
              </w:rPr>
              <w:t>Standard wykonania lokalu obejmuje stan deweloperski, w szczególności:</w:t>
            </w:r>
            <w:r w:rsidRPr="00E00B24">
              <w:rPr>
                <w:sz w:val="20"/>
                <w:szCs w:val="20"/>
              </w:rPr>
              <w:br/>
              <w:t>– konstrukcję budynku wraz z dachem,</w:t>
            </w:r>
            <w:r w:rsidRPr="00E00B24">
              <w:rPr>
                <w:sz w:val="20"/>
                <w:szCs w:val="20"/>
              </w:rPr>
              <w:br/>
            </w:r>
            <w:r w:rsidRPr="00E00B24">
              <w:rPr>
                <w:sz w:val="20"/>
                <w:szCs w:val="20"/>
              </w:rPr>
              <w:lastRenderedPageBreak/>
              <w:t>– stolarkę okienną i drzwiową zewnętrzną,</w:t>
            </w:r>
            <w:r w:rsidRPr="00E00B24">
              <w:rPr>
                <w:sz w:val="20"/>
                <w:szCs w:val="20"/>
              </w:rPr>
              <w:br/>
              <w:t>– instalacje wewnętrzne: elektryczną, wodno-kanalizacyjną, grzewczą (ogrzewanie podłogowe),</w:t>
            </w:r>
            <w:r w:rsidRPr="00E00B24">
              <w:rPr>
                <w:sz w:val="20"/>
                <w:szCs w:val="20"/>
              </w:rPr>
              <w:br/>
              <w:t>– tynki wewnętrzne,</w:t>
            </w:r>
            <w:r w:rsidRPr="00E00B24">
              <w:rPr>
                <w:sz w:val="20"/>
                <w:szCs w:val="20"/>
              </w:rPr>
              <w:br/>
              <w:t>– posadzki,</w:t>
            </w:r>
            <w:r w:rsidRPr="00E00B24">
              <w:rPr>
                <w:sz w:val="20"/>
                <w:szCs w:val="20"/>
              </w:rPr>
              <w:br/>
              <w:t>– elewację zewnętrzną,</w:t>
            </w:r>
            <w:r w:rsidRPr="00E00B24">
              <w:rPr>
                <w:sz w:val="20"/>
                <w:szCs w:val="20"/>
              </w:rPr>
              <w:br/>
              <w:t>– przygotowanie do montażu urządzeń sanitarnych.</w:t>
            </w:r>
          </w:p>
        </w:tc>
      </w:tr>
      <w:tr w:rsidR="00EA1C22" w:rsidRPr="00EA1C22" w14:paraId="5BF95428" w14:textId="77777777" w:rsidTr="002568E5">
        <w:trPr>
          <w:trHeight w:val="1035"/>
        </w:trPr>
        <w:tc>
          <w:tcPr>
            <w:tcW w:w="3071" w:type="dxa"/>
            <w:tcBorders>
              <w:top w:val="single" w:sz="4" w:space="0" w:color="auto"/>
              <w:bottom w:val="single" w:sz="4" w:space="0" w:color="auto"/>
            </w:tcBorders>
            <w:shd w:val="clear" w:color="auto" w:fill="F2F2F2"/>
          </w:tcPr>
          <w:p w14:paraId="00842F6F" w14:textId="77777777" w:rsidR="00EA1C22" w:rsidRPr="00EA1C22" w:rsidRDefault="00EA1C22" w:rsidP="00FD125F">
            <w:pPr>
              <w:widowControl w:val="0"/>
              <w:autoSpaceDE w:val="0"/>
              <w:autoSpaceDN w:val="0"/>
              <w:adjustRightInd w:val="0"/>
              <w:spacing w:beforeLines="60" w:before="144" w:afterLines="60" w:after="144"/>
            </w:pPr>
            <w:r w:rsidRPr="00EA1C22">
              <w:lastRenderedPageBreak/>
              <w:t>Data wydania zaświadczenia o samodzielności lokalu mieszkalnego</w:t>
            </w:r>
          </w:p>
        </w:tc>
        <w:tc>
          <w:tcPr>
            <w:tcW w:w="5973" w:type="dxa"/>
            <w:gridSpan w:val="2"/>
          </w:tcPr>
          <w:p w14:paraId="6A1C5517" w14:textId="2636769F" w:rsidR="00EA1C22" w:rsidRPr="00EA1C22" w:rsidRDefault="00E00B24" w:rsidP="00EA1C22">
            <w:pPr>
              <w:spacing w:beforeLines="60" w:before="144" w:afterLines="60" w:after="144"/>
              <w:rPr>
                <w:b/>
              </w:rPr>
            </w:pPr>
            <w:r>
              <w:t>Uzyskanie zaświadczeń o samodzielności lokali nastąpi po zakończeniu budowy i odbiorze budynku, przed ustanowieniem odrębnej własności lokali.</w:t>
            </w:r>
          </w:p>
        </w:tc>
      </w:tr>
      <w:tr w:rsidR="00EA1C22" w:rsidRPr="00EA1C22" w14:paraId="00A8604A" w14:textId="77777777" w:rsidTr="002568E5">
        <w:trPr>
          <w:trHeight w:val="1050"/>
        </w:trPr>
        <w:tc>
          <w:tcPr>
            <w:tcW w:w="3071" w:type="dxa"/>
            <w:tcBorders>
              <w:top w:val="single" w:sz="4" w:space="0" w:color="auto"/>
              <w:bottom w:val="single" w:sz="4" w:space="0" w:color="auto"/>
            </w:tcBorders>
            <w:shd w:val="clear" w:color="auto" w:fill="F2F2F2"/>
          </w:tcPr>
          <w:p w14:paraId="071E710E" w14:textId="77777777" w:rsidR="00EA1C22" w:rsidRPr="00EA1C22" w:rsidRDefault="00EA1C22" w:rsidP="00FD125F">
            <w:pPr>
              <w:widowControl w:val="0"/>
              <w:autoSpaceDE w:val="0"/>
              <w:autoSpaceDN w:val="0"/>
              <w:adjustRightInd w:val="0"/>
              <w:spacing w:beforeLines="60" w:before="144" w:afterLines="60" w:after="144"/>
            </w:pPr>
            <w:r w:rsidRPr="00EA1C22">
              <w:t>Data ustanowienia odrębnej własności lokalu mieszkalnego</w:t>
            </w:r>
          </w:p>
        </w:tc>
        <w:tc>
          <w:tcPr>
            <w:tcW w:w="5973" w:type="dxa"/>
            <w:gridSpan w:val="2"/>
          </w:tcPr>
          <w:p w14:paraId="35E3D67E" w14:textId="342C66AB" w:rsidR="00EA1C22" w:rsidRPr="00EA1C22" w:rsidRDefault="00E00B24" w:rsidP="00EA1C22">
            <w:pPr>
              <w:spacing w:beforeLines="60" w:before="144" w:afterLines="60" w:after="144"/>
              <w:rPr>
                <w:b/>
              </w:rPr>
            </w:pPr>
            <w:r>
              <w:t>Odrębna własność lokali zostanie ustanowiona po zakończeniu inwestycji i uzyskaniu wymaganych decyzji administracyjnych, przed zawarciem umów przenoszących własność.</w:t>
            </w:r>
          </w:p>
        </w:tc>
      </w:tr>
      <w:tr w:rsidR="00EA1C22" w:rsidRPr="00EA1C22" w14:paraId="361F6A99" w14:textId="77777777" w:rsidTr="002568E5">
        <w:tc>
          <w:tcPr>
            <w:tcW w:w="3071" w:type="dxa"/>
            <w:tcBorders>
              <w:top w:val="single" w:sz="4" w:space="0" w:color="auto"/>
              <w:bottom w:val="single" w:sz="4" w:space="0" w:color="auto"/>
            </w:tcBorders>
            <w:shd w:val="clear" w:color="auto" w:fill="F2F2F2"/>
          </w:tcPr>
          <w:p w14:paraId="5682B96B" w14:textId="77777777" w:rsidR="00EA1C22" w:rsidRPr="00EA1C22" w:rsidRDefault="00EA1C22" w:rsidP="00EA1C22">
            <w:pPr>
              <w:spacing w:beforeLines="60" w:before="144" w:afterLines="60" w:after="144"/>
              <w:jc w:val="both"/>
            </w:pPr>
            <w:r w:rsidRPr="00EA1C22">
              <w:t>Informacje o lokalu użytkowym</w:t>
            </w:r>
            <w:r w:rsidR="00920895">
              <w:t xml:space="preserve"> </w:t>
            </w:r>
            <w:r w:rsidRPr="00EA1C22">
              <w:t>nabywanym równocześnie z lokalem mieszkalnym albo domem jednorodzinnym</w:t>
            </w:r>
          </w:p>
        </w:tc>
        <w:tc>
          <w:tcPr>
            <w:tcW w:w="5973" w:type="dxa"/>
            <w:gridSpan w:val="2"/>
          </w:tcPr>
          <w:p w14:paraId="70102319" w14:textId="4FDCBDFC" w:rsidR="00EA1C22" w:rsidRPr="00E00B24" w:rsidRDefault="00E00B24" w:rsidP="00EA1C22">
            <w:pPr>
              <w:spacing w:beforeLines="60" w:before="144" w:afterLines="60" w:after="144"/>
              <w:rPr>
                <w:bCs/>
              </w:rPr>
            </w:pPr>
            <w:r>
              <w:t>Nie dotyczy – w ramach przedsięwzięcia deweloperskiego nie przewiduje się sprzedaży lokali użytkowych nabywanych równocześnie z lokalem mieszkalnym.</w:t>
            </w:r>
          </w:p>
        </w:tc>
      </w:tr>
      <w:tr w:rsidR="00EA1C22" w:rsidRPr="00EA1C22" w14:paraId="4F241D6F" w14:textId="77777777" w:rsidTr="002568E5">
        <w:tc>
          <w:tcPr>
            <w:tcW w:w="3071" w:type="dxa"/>
            <w:tcBorders>
              <w:top w:val="single" w:sz="4" w:space="0" w:color="auto"/>
              <w:bottom w:val="single" w:sz="4" w:space="0" w:color="auto"/>
            </w:tcBorders>
            <w:shd w:val="clear" w:color="auto" w:fill="F2F2F2"/>
          </w:tcPr>
          <w:p w14:paraId="6E493470" w14:textId="77777777" w:rsidR="00EA1C22" w:rsidRPr="00EA1C22" w:rsidRDefault="00EA1C22" w:rsidP="00EA1C22">
            <w:pPr>
              <w:spacing w:beforeLines="60" w:before="144" w:afterLines="60" w:after="144"/>
              <w:jc w:val="both"/>
            </w:pPr>
            <w:r w:rsidRPr="00EA1C22">
              <w:t>Cenę lokalu użytkowego albo</w:t>
            </w:r>
            <w:r w:rsidR="00920895">
              <w:t xml:space="preserve"> </w:t>
            </w:r>
            <w:r w:rsidRPr="00EA1C22">
              <w:t xml:space="preserve">ułamkowej części własności lokalu użytkowego </w:t>
            </w:r>
          </w:p>
        </w:tc>
        <w:tc>
          <w:tcPr>
            <w:tcW w:w="5973" w:type="dxa"/>
            <w:gridSpan w:val="2"/>
          </w:tcPr>
          <w:p w14:paraId="096DAA1F" w14:textId="11BD93A7" w:rsidR="00EA1C22" w:rsidRPr="00EA1C22" w:rsidRDefault="00E00B24" w:rsidP="00EA1C22">
            <w:pPr>
              <w:spacing w:beforeLines="60" w:before="144" w:afterLines="60" w:after="144"/>
              <w:rPr>
                <w:b/>
              </w:rPr>
            </w:pPr>
            <w:r>
              <w:t>Nie dotyczy – w ramach przedsięwzięcia deweloperskiego nie przewiduje się lokali użytkowych ani ułamkowych części własności lokali użytkowych.</w:t>
            </w:r>
          </w:p>
        </w:tc>
      </w:tr>
      <w:tr w:rsidR="00EA1C22" w:rsidRPr="00EA1C22" w14:paraId="7347B097" w14:textId="77777777" w:rsidTr="002568E5">
        <w:tc>
          <w:tcPr>
            <w:tcW w:w="3071" w:type="dxa"/>
            <w:tcBorders>
              <w:top w:val="single" w:sz="4" w:space="0" w:color="auto"/>
              <w:bottom w:val="single" w:sz="4" w:space="0" w:color="auto"/>
            </w:tcBorders>
            <w:shd w:val="clear" w:color="auto" w:fill="F2F2F2"/>
          </w:tcPr>
          <w:p w14:paraId="378A11AD" w14:textId="77777777" w:rsidR="00EA1C22" w:rsidRPr="00EA1C22" w:rsidRDefault="00EA1C22" w:rsidP="00EA1C22">
            <w:pPr>
              <w:spacing w:beforeLines="60" w:before="144" w:afterLines="60" w:after="144"/>
              <w:jc w:val="both"/>
            </w:pPr>
            <w:r w:rsidRPr="00EA1C22">
              <w:t>Termin, do którego nastąpi przeniesienie prawa własności lokalu użytkowego albo ułamkowej części własności lokalu użytkowego</w:t>
            </w:r>
          </w:p>
        </w:tc>
        <w:tc>
          <w:tcPr>
            <w:tcW w:w="5973" w:type="dxa"/>
            <w:gridSpan w:val="2"/>
          </w:tcPr>
          <w:p w14:paraId="46D4F855" w14:textId="0B364DE7" w:rsidR="00EA1C22" w:rsidRPr="00C3454E" w:rsidRDefault="001414ED" w:rsidP="00EA1C22">
            <w:pPr>
              <w:spacing w:beforeLines="60" w:before="144" w:afterLines="60" w:after="144"/>
              <w:rPr>
                <w:bCs/>
              </w:rPr>
            </w:pPr>
            <w:r>
              <w:t>Nie dotyczy – przedsięwzięcie deweloperskie obejmuje wyłącznie lokale mieszkalne w budynkach jednorodzinnych dwulokalowych. Lokale użytkowe nie występują.</w:t>
            </w:r>
          </w:p>
        </w:tc>
      </w:tr>
    </w:tbl>
    <w:p w14:paraId="204E7749"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p>
    <w:p w14:paraId="7D42EAAE"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Podpis osoby upoważnionej do reprezentacji dewelopera</w:t>
      </w:r>
    </w:p>
    <w:p w14:paraId="0B321A23" w14:textId="77777777" w:rsidR="00920895"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1C216D2F" w14:textId="77777777" w:rsidR="00EA1C22" w:rsidRPr="00EA1C22"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w:t>
      </w:r>
    </w:p>
    <w:p w14:paraId="49666DF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7995073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654310E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0288" behindDoc="0" locked="0" layoutInCell="1" allowOverlap="1" wp14:anchorId="3DD5D02F" wp14:editId="4EA068C6">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B6CDC"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ZqGwIAADQEAAAOAAAAZHJzL2Uyb0RvYy54bWysU02P2yAQvVfqf0DcE9tZ52OtOKvKTnpJ&#10;u5F22zsBHKNiQEDiRFX/ewfy0Wx7qar6gAdm5vHmzTB/OnYSHbh1QqsSZ8MUI66oZkLtSvzldTWY&#10;YeQ8UYxIrXiJT9zhp8X7d/PeFHykWy0ZtwhAlCt6U+LWe1MkiaMt74gbasMVOBttO+Jha3cJs6QH&#10;9E4mozSdJL22zFhNuXNwWp+deBHxm4ZT/9w0jnskSwzcfFxtXLdhTRZzUuwsMa2gFxrkH1h0RCi4&#10;9AZVE0/Q3oo/oDpBrXa68UOqu0Q3jaA81gDVZOlv1by0xPBYC4jjzE0m9/9g6efDxiLBSjzCSJEO&#10;WrQWiqNRlKY3roCISm1sKI4e1YtZa/rNIaWrlqgdjxRfTwbysiBm8iYlbJyBC7b9J80ghuy9jjod&#10;G9uhRgrzNSQGcNACHWNjTrfG8KNHFA6n4/xhlkL/6NWXkCJAhERjnf/IdYeCUWIJ9CMgOaydD5R+&#10;hYRwpVdCyth3qVAPhc/G03HMcFoKFrwhztndtpIWHUgYnfjFAsFzH2b1XrGI1nLClhfbEyHPNtwu&#10;VcCDWoDPxTrPxvfH9HE5W87yQT6aLAd5WteDD6sqH0xW2XRcP9RVVWc/ArUsL1rBGFeB3XVOs/zv&#10;5uDyYs4TdpvUmw7JW/QoGJC9/iPp2NbQyfCwXLHV7LSx13bDaMbgyzMKs3+/B/v+sS9+AgAA//8D&#10;AFBLAwQUAAYACAAAACEABnrgcdwAAAAJAQAADwAAAGRycy9kb3ducmV2LnhtbEyPwU7DMBBE70j8&#10;g7VIXFBrNwerSuNUCAnEgUsDH+DESxIRr0PsNmm/ni0XOO7MaPZNsV/8IE44xT6Qgc1agUBqguup&#10;NfDx/rzagojJkrNDIDRwxgj78vamsLkLMx3wVKVWcAnF3BroUhpzKWPTobdxHUYk9j7D5G3ic2ql&#10;m+zM5X6QmVJaetsTf+jsiE8dNl/V0Rs41Fv79qq+q3AmfZkvVXx5GBtj7u+Wxx2IhEv6C8MVn9Gh&#10;ZKY6HMlFMRhYbTLNYxI7GsQ1oHTGQv0ryLKQ/xeUPwAAAP//AwBQSwECLQAUAAYACAAAACEAtoM4&#10;kv4AAADhAQAAEwAAAAAAAAAAAAAAAAAAAAAAW0NvbnRlbnRfVHlwZXNdLnhtbFBLAQItABQABgAI&#10;AAAAIQA4/SH/1gAAAJQBAAALAAAAAAAAAAAAAAAAAC8BAABfcmVscy8ucmVsc1BLAQItABQABgAI&#10;AAAAIQCBQoZqGwIAADQEAAAOAAAAAAAAAAAAAAAAAC4CAABkcnMvZTJvRG9jLnhtbFBLAQItABQA&#10;BgAIAAAAIQAGeuBx3AAAAAkBAAAPAAAAAAAAAAAAAAAAAHUEAABkcnMvZG93bnJldi54bWxQSwUG&#10;AAAAAAQABADzAAAAfgUAAAAA&#10;" strokeweight="2.25pt"/>
            </w:pict>
          </mc:Fallback>
        </mc:AlternateContent>
      </w:r>
    </w:p>
    <w:p w14:paraId="58EBC5F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Załączniki:</w:t>
      </w:r>
    </w:p>
    <w:p w14:paraId="68170F24"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1. Rzut kondygnacji z zaznaczeniem lokalu mieszkalnego.</w:t>
      </w:r>
    </w:p>
    <w:p w14:paraId="57ACB390"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2. Wzór umowy deweloperskiej lub umowy, o której mowa w art. 2 ust. 1 pkt 2, 3 lub 5 ustawy z dnia …</w:t>
      </w:r>
      <w:r w:rsidR="00920895">
        <w:rPr>
          <w:rFonts w:ascii="Times New Roman" w:eastAsia="Times New Roman" w:hAnsi="Times New Roman" w:cs="Times New Roman"/>
          <w:sz w:val="20"/>
          <w:szCs w:val="20"/>
        </w:rPr>
        <w:t xml:space="preserve"> </w:t>
      </w:r>
      <w:r w:rsidRPr="00EA1C22">
        <w:rPr>
          <w:rFonts w:ascii="Times New Roman" w:eastAsia="Times New Roman" w:hAnsi="Times New Roman" w:cs="Times New Roman"/>
          <w:sz w:val="20"/>
          <w:szCs w:val="20"/>
        </w:rPr>
        <w:t>o ochronie praw nabywcy lokalu mieszkalnego lub domu jednorodzinnego oraz o Deweloperskim Funduszu Gwarancyjnym.</w:t>
      </w:r>
    </w:p>
    <w:p w14:paraId="17719333"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14:paraId="7B28D6FA"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A1C22">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1312" behindDoc="0" locked="0" layoutInCell="1" allowOverlap="1" wp14:anchorId="7AE05BA1" wp14:editId="0C281851">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4F7C6"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yOGw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WWhNb1wBEZXa2FAcPaoXs9b0m0NKVy1ROx4pvp4M5GUhI3mTEjbOwAXb/pNmEEP2Xsc+&#10;HRvboUYK8zUkBnDoBTrGwZxug+FHjygcPo7zh2kK86NXX0KKABESjXX+I9cdCkaJJdCPgOSwdj5Q&#10;+hUSwpVeCSnj3KVCfYlH0/HjOGY4LQUL3hDn7G5bSYsOJEgnfrFA8NyHWb1XLKK1nLDlxfZEyLMN&#10;t0sV8KAW4HOxztr4Pktny+lymg/y0WQ5yNO6HnxYVflgssoex/VDXVV19iNQy/KiFYxxFdhddZrl&#10;f6eDy4s5K+ym1FsfkrfosWFA9vqPpONYwyTPmthqdtrY67hBmjH48oyC9u/3YN8/9sVPAAAA//8D&#10;AFBLAwQUAAYACAAAACEAHf879t4AAAALAQAADwAAAGRycy9kb3ducmV2LnhtbEyPwU7DMBBE70j8&#10;g7VIXFBrN5WiKsSpKiQQBy4N/YBNvCRR43WI3Sbt1+OKAxx3ZjT7Jt/OthdnGn3nWMNqqUAQ1850&#10;3Gg4fL4uNiB8QDbYOyYNF/KwLe7vcsyMm3hP5zI0Ipawz1BDG8KQSenrliz6pRuIo/flRoshnmMj&#10;zYhTLLe9TJRKpcWO44cWB3ppqT6WJ6thX23w4119l+7C6XW6lv7taai1fnyYd88gAs3hLww3/IgO&#10;RWSq3ImNF72GxSpJ45gQnfUaxC2h0iQq1a8ii1z+31D8AAAA//8DAFBLAQItABQABgAIAAAAIQC2&#10;gziS/gAAAOEBAAATAAAAAAAAAAAAAAAAAAAAAABbQ29udGVudF9UeXBlc10ueG1sUEsBAi0AFAAG&#10;AAgAAAAhADj9If/WAAAAlAEAAAsAAAAAAAAAAAAAAAAALwEAAF9yZWxzLy5yZWxzUEsBAi0AFAAG&#10;AAgAAAAhAAyWLI4bAgAANAQAAA4AAAAAAAAAAAAAAAAALgIAAGRycy9lMm9Eb2MueG1sUEsBAi0A&#10;FAAGAAgAAAAhAB3/O/beAAAACwEAAA8AAAAAAAAAAAAAAAAAdQQAAGRycy9kb3ducmV2LnhtbFBL&#10;BQYAAAAABAAEAPMAAACABQAAAAA=&#10;" strokeweight="2.25pt"/>
            </w:pict>
          </mc:Fallback>
        </mc:AlternateContent>
      </w:r>
    </w:p>
    <w:p w14:paraId="68CC31A6" w14:textId="77777777" w:rsidR="007F577D" w:rsidRDefault="007F577D"/>
    <w:sectPr w:rsidR="007F577D" w:rsidSect="00A80C58">
      <w:footerReference w:type="default" r:id="rId7"/>
      <w:footerReference w:type="first" r:id="rId8"/>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7839" w14:textId="77777777" w:rsidR="007128DA" w:rsidRDefault="007128DA" w:rsidP="00EA1C22">
      <w:pPr>
        <w:spacing w:after="0" w:line="240" w:lineRule="auto"/>
      </w:pPr>
      <w:r>
        <w:separator/>
      </w:r>
    </w:p>
  </w:endnote>
  <w:endnote w:type="continuationSeparator" w:id="0">
    <w:p w14:paraId="1D5AB1BC" w14:textId="77777777" w:rsidR="007128DA" w:rsidRDefault="007128DA"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6E1A09D1"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C13ECE">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C3FA" w14:textId="77777777" w:rsidR="00143535" w:rsidRDefault="00143535">
    <w:pPr>
      <w:pStyle w:val="Stopka"/>
      <w:jc w:val="center"/>
    </w:pPr>
  </w:p>
  <w:p w14:paraId="29385238"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FD0E" w14:textId="77777777" w:rsidR="007128DA" w:rsidRDefault="007128DA" w:rsidP="00EA1C22">
      <w:pPr>
        <w:spacing w:after="0" w:line="240" w:lineRule="auto"/>
      </w:pPr>
      <w:r>
        <w:separator/>
      </w:r>
    </w:p>
  </w:footnote>
  <w:footnote w:type="continuationSeparator" w:id="0">
    <w:p w14:paraId="5949B636" w14:textId="77777777" w:rsidR="007128DA" w:rsidRDefault="007128DA" w:rsidP="00EA1C22">
      <w:pPr>
        <w:spacing w:after="0" w:line="240" w:lineRule="auto"/>
      </w:pPr>
      <w:r>
        <w:continuationSeparator/>
      </w:r>
    </w:p>
  </w:footnote>
  <w:footnote w:id="1">
    <w:p w14:paraId="5F25671C" w14:textId="77777777" w:rsidR="00EA1C22" w:rsidRPr="009017DC" w:rsidRDefault="00EA1C22"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38F19834"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2768E679"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7E5E72CA"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0866B07D"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668D5DAF"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584FFE34"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0FD805DB"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6D656AC9"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66BEA51E"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3AD152BB"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0B5F99D1"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6D9C9E25"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2C6BECA0" w14:textId="77777777" w:rsidR="00EA1C22" w:rsidRPr="00077623" w:rsidRDefault="00EA1C22"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43618147" w14:textId="77777777"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sidR="007E3E4D">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sidR="0012739C">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0EA961C1" w14:textId="77777777" w:rsidR="00EA1C22" w:rsidRPr="008B0E61" w:rsidRDefault="00EA1C22"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1317DE3E" w14:textId="77777777" w:rsidR="00EA1C22" w:rsidRPr="008B0E61" w:rsidRDefault="00EA1C22"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sidR="007E3E4D">
        <w:rPr>
          <w:rFonts w:ascii="Times New Roman" w:hAnsi="Times New Roman"/>
          <w:sz w:val="18"/>
          <w:szCs w:val="18"/>
        </w:rPr>
        <w:tab/>
      </w:r>
      <w:r>
        <w:rPr>
          <w:rFonts w:ascii="Times New Roman" w:hAnsi="Times New Roman"/>
          <w:sz w:val="18"/>
          <w:szCs w:val="18"/>
        </w:rPr>
        <w:t xml:space="preserve">Zgodnie z art. 48 ust. 6 </w:t>
      </w:r>
      <w:r w:rsidRPr="00237E34">
        <w:rPr>
          <w:rFonts w:ascii="Times New Roman" w:hAnsi="Times New Roman"/>
          <w:sz w:val="18"/>
          <w:szCs w:val="18"/>
        </w:rPr>
        <w:t>ustawy z dnia … o ochronie praw nabywcy lokalu mieszkalnego lub domu jednorodzinnego oraz o Deweloperskim Funduszu Gwarancyjnym (Dz. U. ….)</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sidR="00920895">
        <w:rPr>
          <w:rFonts w:ascii="Times New Roman" w:hAnsi="Times New Roman"/>
          <w:sz w:val="18"/>
          <w:szCs w:val="18"/>
        </w:rPr>
        <w:t xml:space="preserve"> </w:t>
      </w:r>
      <w:r w:rsidRPr="00E6714E">
        <w:rPr>
          <w:rFonts w:ascii="Times New Roman" w:hAnsi="Times New Roman"/>
          <w:sz w:val="18"/>
          <w:szCs w:val="18"/>
        </w:rPr>
        <w:t>ustawy z dnia …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8C0037"/>
    <w:multiLevelType w:val="multilevel"/>
    <w:tmpl w:val="D3E4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394CE3"/>
    <w:multiLevelType w:val="multilevel"/>
    <w:tmpl w:val="EC4C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A621E4A"/>
    <w:multiLevelType w:val="multilevel"/>
    <w:tmpl w:val="4D4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5CC593B"/>
    <w:multiLevelType w:val="multilevel"/>
    <w:tmpl w:val="DD56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40BCF"/>
    <w:multiLevelType w:val="multilevel"/>
    <w:tmpl w:val="5130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8069083">
    <w:abstractNumId w:val="6"/>
  </w:num>
  <w:num w:numId="2" w16cid:durableId="2049334733">
    <w:abstractNumId w:val="4"/>
  </w:num>
  <w:num w:numId="3" w16cid:durableId="1532956668">
    <w:abstractNumId w:val="9"/>
  </w:num>
  <w:num w:numId="4" w16cid:durableId="138615594">
    <w:abstractNumId w:val="0"/>
  </w:num>
  <w:num w:numId="5" w16cid:durableId="298808742">
    <w:abstractNumId w:val="2"/>
  </w:num>
  <w:num w:numId="6" w16cid:durableId="1765571997">
    <w:abstractNumId w:val="1"/>
  </w:num>
  <w:num w:numId="7" w16cid:durableId="327945830">
    <w:abstractNumId w:val="3"/>
  </w:num>
  <w:num w:numId="8" w16cid:durableId="143473760">
    <w:abstractNumId w:val="8"/>
  </w:num>
  <w:num w:numId="9" w16cid:durableId="1053115609">
    <w:abstractNumId w:val="7"/>
  </w:num>
  <w:num w:numId="10" w16cid:durableId="1511948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529BA"/>
    <w:rsid w:val="00073793"/>
    <w:rsid w:val="00083360"/>
    <w:rsid w:val="000C4747"/>
    <w:rsid w:val="00110283"/>
    <w:rsid w:val="00117B87"/>
    <w:rsid w:val="0012739C"/>
    <w:rsid w:val="001414ED"/>
    <w:rsid w:val="00143535"/>
    <w:rsid w:val="001447F7"/>
    <w:rsid w:val="00173E1E"/>
    <w:rsid w:val="001C46AA"/>
    <w:rsid w:val="00200F4D"/>
    <w:rsid w:val="00225AED"/>
    <w:rsid w:val="00250E81"/>
    <w:rsid w:val="00250F49"/>
    <w:rsid w:val="002D164B"/>
    <w:rsid w:val="00350ADD"/>
    <w:rsid w:val="003F7E75"/>
    <w:rsid w:val="0040139F"/>
    <w:rsid w:val="004460C4"/>
    <w:rsid w:val="004E73DF"/>
    <w:rsid w:val="004F266D"/>
    <w:rsid w:val="005E4B35"/>
    <w:rsid w:val="005F17E8"/>
    <w:rsid w:val="006177CF"/>
    <w:rsid w:val="00622944"/>
    <w:rsid w:val="007042DB"/>
    <w:rsid w:val="00706104"/>
    <w:rsid w:val="007128DA"/>
    <w:rsid w:val="007562CF"/>
    <w:rsid w:val="007C4FD5"/>
    <w:rsid w:val="007C74C5"/>
    <w:rsid w:val="007E3E4D"/>
    <w:rsid w:val="007F3A8A"/>
    <w:rsid w:val="007F577D"/>
    <w:rsid w:val="007F6877"/>
    <w:rsid w:val="00826D1F"/>
    <w:rsid w:val="00893767"/>
    <w:rsid w:val="008D0037"/>
    <w:rsid w:val="00920895"/>
    <w:rsid w:val="00920C8C"/>
    <w:rsid w:val="00921952"/>
    <w:rsid w:val="00951888"/>
    <w:rsid w:val="00952F99"/>
    <w:rsid w:val="009C1CD6"/>
    <w:rsid w:val="009E08C3"/>
    <w:rsid w:val="00A042CD"/>
    <w:rsid w:val="00A21FAE"/>
    <w:rsid w:val="00A65793"/>
    <w:rsid w:val="00A80C58"/>
    <w:rsid w:val="00A9217E"/>
    <w:rsid w:val="00AB3AA6"/>
    <w:rsid w:val="00B23EC6"/>
    <w:rsid w:val="00C05345"/>
    <w:rsid w:val="00C13ECE"/>
    <w:rsid w:val="00C3454E"/>
    <w:rsid w:val="00C61580"/>
    <w:rsid w:val="00CC2CC0"/>
    <w:rsid w:val="00D35758"/>
    <w:rsid w:val="00D521EB"/>
    <w:rsid w:val="00D61EDB"/>
    <w:rsid w:val="00DB530F"/>
    <w:rsid w:val="00DF3ADF"/>
    <w:rsid w:val="00E00B24"/>
    <w:rsid w:val="00E74EBE"/>
    <w:rsid w:val="00EA1C22"/>
    <w:rsid w:val="00EF63EF"/>
    <w:rsid w:val="00F06B98"/>
    <w:rsid w:val="00F265DA"/>
    <w:rsid w:val="00F32286"/>
    <w:rsid w:val="00F44EBA"/>
    <w:rsid w:val="00F919B2"/>
    <w:rsid w:val="00FD1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FE6704"/>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00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semiHidden/>
    <w:unhideWhenUsed/>
    <w:rsid w:val="00200F4D"/>
    <w:rPr>
      <w:color w:val="0000FF"/>
      <w:u w:val="single"/>
    </w:rPr>
  </w:style>
  <w:style w:type="paragraph" w:styleId="Bezodstpw">
    <w:name w:val="No Spacing"/>
    <w:uiPriority w:val="1"/>
    <w:qFormat/>
    <w:rsid w:val="00350ADD"/>
    <w:pPr>
      <w:spacing w:after="0" w:line="240" w:lineRule="auto"/>
    </w:pPr>
  </w:style>
  <w:style w:type="paragraph" w:styleId="NormalnyWeb">
    <w:name w:val="Normal (Web)"/>
    <w:basedOn w:val="Normalny"/>
    <w:uiPriority w:val="99"/>
    <w:unhideWhenUsed/>
    <w:rsid w:val="00C345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454E"/>
    <w:rPr>
      <w:b/>
      <w:bCs/>
    </w:rPr>
  </w:style>
  <w:style w:type="character" w:customStyle="1" w:styleId="whitespace-normal">
    <w:name w:val="whitespace-normal"/>
    <w:basedOn w:val="Domylnaczcionkaakapitu"/>
    <w:rsid w:val="0092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14</Pages>
  <Words>4279</Words>
  <Characters>25675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DACH DUET</cp:lastModifiedBy>
  <cp:revision>15</cp:revision>
  <dcterms:created xsi:type="dcterms:W3CDTF">2026-04-24T14:46:00Z</dcterms:created>
  <dcterms:modified xsi:type="dcterms:W3CDTF">2026-05-15T15:54:00Z</dcterms:modified>
</cp:coreProperties>
</file>